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92B" w:rsidRPr="000667B8" w:rsidRDefault="006A714E" w:rsidP="000667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67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Завдання на практичні заняття </w:t>
      </w:r>
      <w:r w:rsidR="000667B8" w:rsidRPr="000667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>Цивільне право для групи ПК-35</w:t>
      </w:r>
    </w:p>
    <w:p w:rsidR="006A714E" w:rsidRPr="000667B8" w:rsidRDefault="006A714E" w:rsidP="000667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67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06.04.2020 до 10.04.2020</w:t>
      </w:r>
    </w:p>
    <w:p w:rsidR="000667B8" w:rsidRPr="000667B8" w:rsidRDefault="000667B8" w:rsidP="000667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4"/>
        <w:gridCol w:w="9745"/>
        <w:gridCol w:w="3577"/>
      </w:tblGrid>
      <w:tr w:rsidR="000667B8" w:rsidRPr="000667B8" w:rsidTr="000667B8">
        <w:tc>
          <w:tcPr>
            <w:tcW w:w="1809" w:type="dxa"/>
          </w:tcPr>
          <w:p w:rsidR="000667B8" w:rsidRPr="000667B8" w:rsidRDefault="000667B8" w:rsidP="00D51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9923" w:type="dxa"/>
          </w:tcPr>
          <w:p w:rsidR="000667B8" w:rsidRPr="000667B8" w:rsidRDefault="000667B8" w:rsidP="00D51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3620" w:type="dxa"/>
          </w:tcPr>
          <w:p w:rsidR="000667B8" w:rsidRPr="000667B8" w:rsidRDefault="000667B8" w:rsidP="00D51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Результат виконання</w:t>
            </w:r>
          </w:p>
        </w:tc>
      </w:tr>
      <w:tr w:rsidR="000667B8" w:rsidRPr="000667B8" w:rsidTr="000667B8">
        <w:tc>
          <w:tcPr>
            <w:tcW w:w="1809" w:type="dxa"/>
          </w:tcPr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19.10.2020 – 23.10.2020</w:t>
            </w:r>
          </w:p>
        </w:tc>
        <w:tc>
          <w:tcPr>
            <w:tcW w:w="9923" w:type="dxa"/>
          </w:tcPr>
          <w:p w:rsidR="000667B8" w:rsidRDefault="00A06C51" w:rsidP="000667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Тема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зв’язку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 передачею майна 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власність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D51F10" w:rsidRPr="003A6A0B" w:rsidRDefault="00D51F10" w:rsidP="00D51F1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47. Петренко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домовився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Іванчуком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про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купівлю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нього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Петренко передав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аванс і заявив,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наступного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дня сам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прийде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телевізором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Однак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протягом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тижня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Петренко так і не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приїхав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телевізором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зателефонував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йому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і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запропонував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доставить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знайомий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Романов,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якому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Петренко і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передасть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решту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покупної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ціни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Петренко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погодився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час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перевезення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автомобіль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Романова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потрапив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аварію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і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було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розбито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Дізнавшись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про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це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Петренко став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вимагати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повернення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авансу, але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відмовив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заявивши,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аварія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як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було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встановлено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відбулася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 вини Романова, а Петренко сам дав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згоду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перевезення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Крім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того,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став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вимагати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Петренка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повної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купівельної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ціни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запропонувавши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Петренку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пред’явити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до Романова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позов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про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відшкодування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збитків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розбитий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D51F10" w:rsidRPr="003A6A0B" w:rsidRDefault="00D51F10" w:rsidP="00D51F1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Як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має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вирішена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справа?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Чи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змінилось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би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якби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а Петренко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згодою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Іванчука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прислав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телевізором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свого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знайомого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і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був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би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розбитий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за схожих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обставин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?</w:t>
            </w:r>
          </w:p>
          <w:p w:rsidR="00D51F10" w:rsidRPr="003A6A0B" w:rsidRDefault="00D51F10" w:rsidP="00D51F1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48.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Рудін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уклав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01.01.2006 р.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зі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своїм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родичем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Мартиненком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письмовий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договір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дарування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відеокамери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яким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надав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право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довічного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користування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нею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Халявському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Мартиненко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звернувся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проханням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1.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дарування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дійсним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посвідчено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ньому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вказано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відеокамеру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Рудін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передасть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D63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2.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вимагати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дарунок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Рудіна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останній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відмовиться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відеокамери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3.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вимагати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смерті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Рудіна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4.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Мартиненко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відмовитися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договору?</w:t>
            </w:r>
          </w:p>
          <w:p w:rsidR="00D51F10" w:rsidRPr="003A6A0B" w:rsidRDefault="00D51F10" w:rsidP="00D51F1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Дайте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відповідь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D51F10" w:rsidRPr="003A6A0B" w:rsidRDefault="00D51F10" w:rsidP="00D51F1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49. </w:t>
            </w:r>
            <w:proofErr w:type="spellStart"/>
            <w:proofErr w:type="gram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Сонін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подарував</w:t>
            </w:r>
            <w:proofErr w:type="spellEnd"/>
            <w:proofErr w:type="gram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сім’ї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Ліско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дорогий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японський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Через два роки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відносини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між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родичами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погіршилися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час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чергової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сварки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Ліско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завдав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Соніну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тяжких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тілесних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ушкоджень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розбив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автомобіль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останнього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був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притягнутий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кримінальної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відповідальності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засуджений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позбавлення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волі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D63E9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Скориставшись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відсутністю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Ліско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Сонін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забрав з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його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оселі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заявивши,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він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має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право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розірвати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договір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дарування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обставин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склалися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бо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договір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дарування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–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безоплатний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договір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. Дружина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Ліско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після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неодноразових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звернень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Соніна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подала </w:t>
            </w:r>
            <w:proofErr w:type="gram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до суду</w:t>
            </w:r>
            <w:proofErr w:type="gram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позов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вимогою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повернути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телевізор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який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належить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їй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її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чоловікові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D51F10" w:rsidRPr="003A6A0B" w:rsidRDefault="00D51F10" w:rsidP="00D51F1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>Вирішіть</w:t>
            </w:r>
            <w:proofErr w:type="spellEnd"/>
            <w:r w:rsidRPr="003A6A0B">
              <w:rPr>
                <w:rFonts w:ascii="Times New Roman" w:hAnsi="Times New Roman" w:cs="Times New Roman"/>
                <w:sz w:val="24"/>
                <w:lang w:eastAsia="ru-RU"/>
              </w:rPr>
              <w:t xml:space="preserve"> справу.</w:t>
            </w:r>
          </w:p>
          <w:p w:rsidR="00D51F10" w:rsidRPr="000667B8" w:rsidRDefault="00D51F10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</w:tcPr>
          <w:p w:rsidR="00D51F10" w:rsidRPr="000667B8" w:rsidRDefault="00D51F10" w:rsidP="00D51F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Опрацювати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теорію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визначеної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теми.</w:t>
            </w:r>
          </w:p>
          <w:p w:rsidR="000667B8" w:rsidRPr="00D51F10" w:rsidRDefault="00D51F10" w:rsidP="00D51F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виконати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NEIK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заняття по розкладу для кожної групи.</w:t>
            </w:r>
          </w:p>
        </w:tc>
      </w:tr>
      <w:tr w:rsidR="000667B8" w:rsidRPr="000667B8" w:rsidTr="000667B8">
        <w:tc>
          <w:tcPr>
            <w:tcW w:w="1809" w:type="dxa"/>
          </w:tcPr>
          <w:p w:rsidR="000667B8" w:rsidRPr="000667B8" w:rsidRDefault="000667B8" w:rsidP="000667B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26.10.2020 – 30.10.2020</w:t>
            </w:r>
          </w:p>
        </w:tc>
        <w:tc>
          <w:tcPr>
            <w:tcW w:w="9923" w:type="dxa"/>
          </w:tcPr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зв’язку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 передачею майна у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667B8" w:rsidRPr="000667B8" w:rsidRDefault="000667B8" w:rsidP="000667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Задача</w:t>
            </w:r>
          </w:p>
          <w:p w:rsidR="000667B8" w:rsidRPr="000667B8" w:rsidRDefault="000667B8" w:rsidP="000667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Громадянка Лисенко проживає у приватному будинку. Одного разу вона помітила, що в її ванній кімнаті протікає кран. Вона зайшла на сайт компанії, що займається ремонтними роботами. В розділі «Сантехнічні роботи» було зазначено, що приблизна вартість ремонту може бути від 300 до 7000 грн. Лисенко замовила послуги майстра.</w:t>
            </w:r>
          </w:p>
          <w:p w:rsidR="000667B8" w:rsidRPr="000667B8" w:rsidRDefault="000667B8" w:rsidP="000667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Прийшовши до Лисенко, майстер швидко відремонтував поломку крана. Проводячи ремонт, майстер помітив несправність ще й душової кабіни. Відремонтував і її.</w:t>
            </w:r>
          </w:p>
          <w:p w:rsidR="000667B8" w:rsidRPr="000667B8" w:rsidRDefault="000667B8" w:rsidP="000667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прийняла роботу з ремонту крану – він працює, не протікає, нарікань до роботи не було.</w:t>
            </w:r>
          </w:p>
          <w:p w:rsidR="000667B8" w:rsidRPr="000667B8" w:rsidRDefault="000667B8" w:rsidP="000667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 час розрахунку за роботу, майстер виставив кошторис виконаних робіт на суму 5000 (1050 за ремонт крану та 3950 за ремонт душової кабіни). Сюди він врахував ще й вартість за відремонтовану душову кабіну.</w:t>
            </w:r>
          </w:p>
          <w:p w:rsidR="000667B8" w:rsidRPr="000667B8" w:rsidRDefault="000667B8" w:rsidP="000667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Лисенко відмовилася сплачувати таку суму, вказавши, що вона не замовляла ремонт душової кабіни і просила роз’яснити, чому вартість ремонту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крану така висока. Майстер пояснив, що при ремонті використовував дорожчі матеріали та запчастини – на свій розсуд. </w:t>
            </w:r>
          </w:p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Роз’ясніть ситуацію. Як діяти Лисенко та чи </w:t>
            </w:r>
            <w:proofErr w:type="spellStart"/>
            <w:r w:rsidRPr="000667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правомірно</w:t>
            </w:r>
            <w:proofErr w:type="spellEnd"/>
            <w:r w:rsidRPr="000667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діяв майстер?</w:t>
            </w:r>
          </w:p>
        </w:tc>
        <w:tc>
          <w:tcPr>
            <w:tcW w:w="3620" w:type="dxa"/>
          </w:tcPr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Опрацювати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теорію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визначеної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теми.</w:t>
            </w:r>
          </w:p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виконати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NEIK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заняття по розкладу для кожної групи.</w:t>
            </w:r>
          </w:p>
        </w:tc>
      </w:tr>
      <w:tr w:rsidR="000667B8" w:rsidRPr="000667B8" w:rsidTr="000667B8">
        <w:tc>
          <w:tcPr>
            <w:tcW w:w="1809" w:type="dxa"/>
          </w:tcPr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02.11.2020 – 06.11.2020</w:t>
            </w:r>
          </w:p>
        </w:tc>
        <w:tc>
          <w:tcPr>
            <w:tcW w:w="9923" w:type="dxa"/>
          </w:tcPr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8 «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зв’язку</w:t>
            </w:r>
            <w:proofErr w:type="spellEnd"/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r w:rsidRPr="000667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наданням послуг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0667B8" w:rsidRPr="000667B8" w:rsidRDefault="000667B8" w:rsidP="000667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667B8" w:rsidRPr="000667B8" w:rsidRDefault="000667B8" w:rsidP="000667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Задача</w:t>
            </w:r>
          </w:p>
          <w:p w:rsidR="000667B8" w:rsidRPr="000667B8" w:rsidRDefault="000667B8" w:rsidP="000667B8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уклала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туристичною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фірмою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договір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туристичне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. За ним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туристична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фірма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зобов’язувалася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надати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наступні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забезпечити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перевезення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місця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відпочинку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поселити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готелі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обумовленому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договорі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організувати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екскурсійні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подорожі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зобов’язувалася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оплатити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вартість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туристичних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>.</w:t>
            </w:r>
          </w:p>
          <w:p w:rsidR="000667B8" w:rsidRPr="000667B8" w:rsidRDefault="000667B8" w:rsidP="000667B8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667B8">
              <w:rPr>
                <w:color w:val="000000" w:themeColor="text1"/>
                <w:sz w:val="28"/>
                <w:szCs w:val="28"/>
              </w:rPr>
              <w:t xml:space="preserve">Коли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прибула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місця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відпочину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з’ясувалося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вільних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місць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готелі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зазначеному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договорі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немає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туристичної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фірми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запропонував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їй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поселитися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іншому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готелі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відмовилася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вказавши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на те,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проживання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цьому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готелі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надзвичайно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низькими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. Вона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висловила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бажання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розірвати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туристичною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фірмою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договір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повернутися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додому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>.</w:t>
            </w:r>
          </w:p>
          <w:p w:rsidR="000667B8" w:rsidRPr="000667B8" w:rsidRDefault="000667B8" w:rsidP="000667B8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Представник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туристичної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фірми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відповів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неможливо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оскільки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літак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літає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Києва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лише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раз на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тиждень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Після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цього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поселилася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готелі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запропонованому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представником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туристичної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фірми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>.</w:t>
            </w:r>
          </w:p>
          <w:p w:rsidR="000667B8" w:rsidRPr="000667B8" w:rsidRDefault="000667B8" w:rsidP="000667B8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667B8">
              <w:rPr>
                <w:color w:val="000000" w:themeColor="text1"/>
                <w:sz w:val="28"/>
                <w:szCs w:val="28"/>
              </w:rPr>
              <w:t xml:space="preserve">Повернувшись з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відпустки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підставі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Закону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прав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споживачів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звернулася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667B8">
              <w:rPr>
                <w:color w:val="000000" w:themeColor="text1"/>
                <w:sz w:val="28"/>
                <w:szCs w:val="28"/>
              </w:rPr>
              <w:t>до суду</w:t>
            </w:r>
            <w:proofErr w:type="gramEnd"/>
            <w:r w:rsidRPr="000667B8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позовом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розірвання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договору на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туристичне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стягнення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збитків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зв’язку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неналежним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наданням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. У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позовній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заяві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вона просила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повернути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їй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кошти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сплачені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туристичних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за договором та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відшкодувати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color w:val="000000" w:themeColor="text1"/>
                <w:sz w:val="28"/>
                <w:szCs w:val="28"/>
              </w:rPr>
              <w:t>моральну</w:t>
            </w:r>
            <w:proofErr w:type="spellEnd"/>
            <w:r w:rsidRPr="000667B8">
              <w:rPr>
                <w:color w:val="000000" w:themeColor="text1"/>
                <w:sz w:val="28"/>
                <w:szCs w:val="28"/>
              </w:rPr>
              <w:t xml:space="preserve"> шкоду.</w:t>
            </w:r>
          </w:p>
          <w:p w:rsidR="000667B8" w:rsidRPr="000667B8" w:rsidRDefault="000667B8" w:rsidP="000667B8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Відповідач у судовому засіданні заперечив позовні вимоги, оскільки відсутність у готелі вільних місць — не його вина, а вина готелю, який мав перед туристичною фірмою зобов’язання надати певну кількість місць на визначений період часу.</w:t>
            </w:r>
          </w:p>
          <w:p w:rsidR="000667B8" w:rsidRPr="000667B8" w:rsidRDefault="000667B8" w:rsidP="000667B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бути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задоволена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вимога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Рудієнко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розірвання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договору?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виконавцем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частини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обов’язків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за договором про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звільнити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>відповідальності</w:t>
            </w:r>
            <w:proofErr w:type="spellEnd"/>
            <w:r w:rsidRPr="000667B8">
              <w:rPr>
                <w:i/>
                <w:iCs/>
                <w:color w:val="000000" w:themeColor="text1"/>
                <w:sz w:val="28"/>
                <w:szCs w:val="28"/>
              </w:rPr>
              <w:t xml:space="preserve"> за договором?</w:t>
            </w:r>
          </w:p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випадках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виконавець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підприємець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звільняється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відповідальності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за договором оплатного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послуг?Які</w:t>
            </w:r>
            <w:proofErr w:type="spellEnd"/>
            <w:proofErr w:type="gram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права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виникають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споживача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зв’язку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наданням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йому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неналежної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якості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з Законом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прав </w:t>
            </w:r>
            <w:proofErr w:type="spellStart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споживачів</w:t>
            </w:r>
            <w:proofErr w:type="spellEnd"/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»?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67B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ВИРІШІТЬ СПРАВУ ПО СУТІ</w:t>
            </w:r>
          </w:p>
        </w:tc>
        <w:tc>
          <w:tcPr>
            <w:tcW w:w="3620" w:type="dxa"/>
          </w:tcPr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Опрацювати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теорію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визначеної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теми.</w:t>
            </w:r>
          </w:p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виконати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NEIK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заняття по розкладу для кожної групи.</w:t>
            </w:r>
          </w:p>
        </w:tc>
      </w:tr>
      <w:tr w:rsidR="000667B8" w:rsidRPr="000667B8" w:rsidTr="000667B8">
        <w:tc>
          <w:tcPr>
            <w:tcW w:w="1809" w:type="dxa"/>
          </w:tcPr>
          <w:p w:rsidR="000667B8" w:rsidRPr="000667B8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09.11.2020 – 13.11.2020</w:t>
            </w:r>
          </w:p>
        </w:tc>
        <w:tc>
          <w:tcPr>
            <w:tcW w:w="9923" w:type="dxa"/>
          </w:tcPr>
          <w:p w:rsidR="000667B8" w:rsidRPr="00A06C51" w:rsidRDefault="000667B8" w:rsidP="00A06C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№ 8 «</w:t>
            </w:r>
            <w:proofErr w:type="spellStart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що</w:t>
            </w:r>
            <w:proofErr w:type="spellEnd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зв’язку</w:t>
            </w:r>
            <w:proofErr w:type="spellEnd"/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 </w:t>
            </w:r>
            <w:r w:rsidRPr="00A06C5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наданням послуг</w:t>
            </w:r>
            <w:r w:rsidRPr="00A0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06C51" w:rsidRPr="00A06C51" w:rsidRDefault="00A06C51" w:rsidP="00A06C51">
            <w:pPr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06C51" w:rsidRPr="00A06C51" w:rsidRDefault="00A06C51" w:rsidP="00A06C51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предмет і сфера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договору про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Строк договору. </w:t>
            </w:r>
          </w:p>
          <w:p w:rsidR="00A06C51" w:rsidRPr="00A06C51" w:rsidRDefault="00A06C51" w:rsidP="00A06C51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права та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6C51" w:rsidRPr="00A06C51" w:rsidRDefault="00A06C51" w:rsidP="00A06C51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договорів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06C51" w:rsidRPr="00A06C51" w:rsidRDefault="00A06C51" w:rsidP="00A06C51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06C51" w:rsidRPr="00A06C51" w:rsidRDefault="00A06C51" w:rsidP="00A06C51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предмет та форма договору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06C51" w:rsidRPr="00A06C51" w:rsidRDefault="00A06C51" w:rsidP="00A06C51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</w:p>
          <w:p w:rsidR="00A06C51" w:rsidRPr="00A06C51" w:rsidRDefault="00A06C51" w:rsidP="00A06C51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A0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06C51" w:rsidRPr="00A06C51" w:rsidRDefault="00A06C51" w:rsidP="00A06C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темі № </w:t>
            </w:r>
            <w:r w:rsidRPr="00A0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0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планується усне опитування.</w:t>
            </w:r>
          </w:p>
          <w:p w:rsidR="000667B8" w:rsidRPr="00A06C51" w:rsidRDefault="000667B8" w:rsidP="00A06C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</w:tcPr>
          <w:p w:rsidR="00A06C51" w:rsidRPr="000667B8" w:rsidRDefault="00A06C51" w:rsidP="00A06C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Опрацювати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теорію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визначеної</w:t>
            </w:r>
            <w:proofErr w:type="spellEnd"/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ті підготуватися до опитування</w:t>
            </w:r>
            <w:r w:rsidRPr="00066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667B8" w:rsidRPr="00A06C51" w:rsidRDefault="000667B8" w:rsidP="00066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609F7" w:rsidRPr="000667B8" w:rsidRDefault="00F609F7" w:rsidP="00A06C5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sectPr w:rsidR="00F609F7" w:rsidRPr="000667B8" w:rsidSect="000667B8">
      <w:pgSz w:w="16838" w:h="11906" w:orient="landscape"/>
      <w:pgMar w:top="850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E53"/>
    <w:multiLevelType w:val="hybridMultilevel"/>
    <w:tmpl w:val="9BA8FBEE"/>
    <w:lvl w:ilvl="0" w:tplc="6C30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33F72"/>
    <w:multiLevelType w:val="hybridMultilevel"/>
    <w:tmpl w:val="31B6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4E"/>
    <w:rsid w:val="000667B8"/>
    <w:rsid w:val="000F0B0F"/>
    <w:rsid w:val="004320F3"/>
    <w:rsid w:val="0048775C"/>
    <w:rsid w:val="00681123"/>
    <w:rsid w:val="006A714E"/>
    <w:rsid w:val="007C7AAE"/>
    <w:rsid w:val="009A20C1"/>
    <w:rsid w:val="00A06C51"/>
    <w:rsid w:val="00B60605"/>
    <w:rsid w:val="00D51F10"/>
    <w:rsid w:val="00DB2849"/>
    <w:rsid w:val="00F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A2D"/>
  <w15:docId w15:val="{F6937D54-B067-1149-8A0C-38DF565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4E"/>
    <w:pPr>
      <w:ind w:left="720"/>
      <w:contextualSpacing/>
    </w:pPr>
  </w:style>
  <w:style w:type="table" w:styleId="a4">
    <w:name w:val="Table Grid"/>
    <w:basedOn w:val="a1"/>
    <w:uiPriority w:val="59"/>
    <w:unhideWhenUsed/>
    <w:rsid w:val="0006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Худолий</dc:creator>
  <cp:lastModifiedBy>Татьяна Худолий</cp:lastModifiedBy>
  <cp:revision>2</cp:revision>
  <dcterms:created xsi:type="dcterms:W3CDTF">2020-10-18T16:31:00Z</dcterms:created>
  <dcterms:modified xsi:type="dcterms:W3CDTF">2020-10-18T16:31:00Z</dcterms:modified>
</cp:coreProperties>
</file>