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Програму розглянуто та рекомендовано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до впровадження на засіданні циклової комісії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загальноосвітніх</w:t>
      </w:r>
      <w:r w:rsidRPr="007A2FF6">
        <w:rPr>
          <w:rFonts w:ascii="Times New Roman" w:hAnsi="Times New Roman"/>
          <w:color w:val="2A2A2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  <w:lang w:val="uk-UA"/>
        </w:rPr>
        <w:t>та соціально-гуманітарних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дисциплін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Полтавського юридичного коледжу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Національного юридичного університету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імені Ярослава Мудрого</w:t>
      </w:r>
    </w:p>
    <w:p w:rsidR="0070238E" w:rsidRPr="00B93A19" w:rsidRDefault="0070238E" w:rsidP="00B93A19">
      <w:pPr>
        <w:spacing w:after="0" w:line="240" w:lineRule="auto"/>
        <w:ind w:left="-851"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B93A19">
        <w:rPr>
          <w:rFonts w:ascii="Times New Roman" w:hAnsi="Times New Roman"/>
          <w:sz w:val="28"/>
          <w:szCs w:val="28"/>
        </w:rPr>
        <w:t xml:space="preserve">Протокол № 9   від </w:t>
      </w:r>
      <w:r>
        <w:rPr>
          <w:rFonts w:ascii="Times New Roman" w:hAnsi="Times New Roman"/>
          <w:sz w:val="28"/>
          <w:szCs w:val="28"/>
        </w:rPr>
        <w:t>21 квітня 2020 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 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Розглянуто і схвалено педагогічною радою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Полтавського юридичного коледжу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Національного юридичного університету</w:t>
      </w:r>
    </w:p>
    <w:p w:rsidR="0070238E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імені Ярослава Мудрого</w:t>
      </w:r>
    </w:p>
    <w:p w:rsidR="0070238E" w:rsidRPr="00B93A19" w:rsidRDefault="0070238E" w:rsidP="00940816">
      <w:pPr>
        <w:shd w:val="clear" w:color="auto" w:fill="FEFEFE"/>
        <w:spacing w:before="100" w:beforeAutospacing="1" w:after="100" w:afterAutospacing="1" w:line="240" w:lineRule="atLeast"/>
        <w:ind w:firstLine="448"/>
        <w:jc w:val="right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B93A19">
        <w:rPr>
          <w:rFonts w:ascii="Times New Roman" w:hAnsi="Times New Roman"/>
          <w:sz w:val="28"/>
          <w:szCs w:val="28"/>
        </w:rPr>
        <w:t>Протокол №  8 від    29 квітня 2020 року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ПРОГРАМА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З ІНОЗЕМНОЇ (АНГЛІЙСЬКОЇ)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 xml:space="preserve"> МОВИ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для осіб, які вступають до навчального закладу на основі повної загальної середньої освіти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ВСТУП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Сучасна парадигма шкільної освіти розглядає іноземну мову як важливий засіб міжкультурного спілкування. Такий підхід зорієнтовує процес навчання на формування у випускників загальноосвітніх навчальних закладів здатності до соціального контакту з представниками іншої лінгвокультури в найтиповіших ситуаціях мовленнєвої взаємодії. Досягнення цього рівня сформованості навичок та вмінь забезпечується взаємопов’язаним комунікативним, когнітивним і соціокультурним розвитком абітурієнта.</w:t>
      </w:r>
    </w:p>
    <w:p w:rsidR="0070238E" w:rsidRPr="00940816" w:rsidRDefault="0070238E" w:rsidP="000169D9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Пропонована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п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рограма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 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створена з урахуванням основних положень Державн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ого стандарту базової та повної 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загальної середньої освіти, рівнів нав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чальних досягнень, визначених у 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чинних програмах з іноземних мов д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ля освітніх навчальних закладів 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України, що відповідають Загальноєвро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пейським рекомендаціям з мовної 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освіти (В1- для рівня стан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дарт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>)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 та Програми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 xml:space="preserve"> зовнішнього незалежного оцінювання з іноземних мов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 xml:space="preserve"> 2020р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 xml:space="preserve">. 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Зміст завдань для здійснення контролю якості сформованості іншомовної комунікативної компетенції уніфікується за видами і формами виконання та враховує особливості англійської мови.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Об’єктами контролю є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читання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письмо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як види мовленнєвої діяльності, а також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лексичний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граматичний аспекти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іншомовної комунікації (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використання мови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).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Зміст тестових завдань подається на автентичних зразках літературного мовлення, прийнятого у Великій Британії та відповідає сферам і тематиці ситуативного спілкування, зазначеним у шкільній програмі.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Завдання для визначення рівня сформованості іншомовної компетенції в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читанні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орієнтується на різні його стратегії: з розумінням основної інформації (ознайомлювальне читання), повної інформації (вивчаюче читання) та пошук окремих фактів (вибіркове читання ). Джерелами для добору текстів слугують інформаційно-довідкові, рекламні, газетно-журнальні матеріали, уривки з художніх творів , зміст яких узгоджується з навчальною програмою. Тексти (для ознайомлювального читання)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(слова-інтернаціоналізми). Загальний обсяг текстів не перевищує 1500 слів.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Завдання для визначення рівня сформованості компетенції в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письмі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зорієнтовані на виконання комунікативно-творчих видів діяльності: писати повідомлення, опис, роздум на різні теми, пов’язані з інтересами та комунікативними потребами, що узгоджуються із змістом шкільної навчальної програми. Загальний обсяг письмового завдання не менше 100 слів.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Контроль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лексичної та граматичної компетенції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(використання мови)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передбачає визначення рівня сформованості мовних навичок: здатності самостійно добирати і формоутворювати лексичні одиниці та граматичні явища відповідно до комунікативних потреб спілкування у межах сформульованих завдань. Основними засадами для вибору видів і змісту тестів слугують завдання комунікативно-когнітивного спрямування.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ЗАГАЛЬНА ХАРАКТЕРИСТИКА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ЧАСТИНА І. ЧИТАННЯ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Мета –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виявити рівень сформованості вмінь абітурієнтів читати і розуміти автентичні тексти самостійно, у визначений проміжок часу.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Вимоги щодо практичного володіння читанням як видом мовленнєвої діяльності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Оцінюється рівень розуміння тексту, уміння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абітурієнта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узагальнювати зміст прочитаного, виокремлювати ключові слова та визначати значення незнайомих слів за контекстом або словотворчими елементами.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Випускник розуміє прочитані автентичні тексти різних жанрів і стилів, що відображають реалії життя та відповідають віковим особливостям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ів шкіл; 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зв’язки між частинами тексту.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читає і розуміє автентичні тексти різних жанрів і видів, розглядаючи їх як джерело різноманітної інформації і як засіб оволодіння нею.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Типи текстів</w:t>
      </w:r>
    </w:p>
    <w:p w:rsidR="0070238E" w:rsidRPr="00940816" w:rsidRDefault="0070238E" w:rsidP="0094081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Статті із періодичних видань;</w:t>
      </w:r>
    </w:p>
    <w:p w:rsidR="0070238E" w:rsidRPr="00940816" w:rsidRDefault="0070238E" w:rsidP="0094081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листи (особисті, ділові тощо);</w:t>
      </w:r>
    </w:p>
    <w:p w:rsidR="0070238E" w:rsidRPr="00940816" w:rsidRDefault="0070238E" w:rsidP="00940816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оголошення, реклама;</w:t>
      </w:r>
    </w:p>
    <w:p w:rsidR="0070238E" w:rsidRPr="00940816" w:rsidRDefault="0070238E" w:rsidP="00940816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розклади (уроків, руху поїздів тощо);</w:t>
      </w:r>
    </w:p>
    <w:p w:rsidR="0070238E" w:rsidRPr="00940816" w:rsidRDefault="0070238E" w:rsidP="00940816">
      <w:pPr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меню, кулінарні рецепти;</w:t>
      </w:r>
    </w:p>
    <w:p w:rsidR="0070238E" w:rsidRPr="00940816" w:rsidRDefault="0070238E" w:rsidP="00940816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програми (телевізійні, радіо тощо);</w:t>
      </w:r>
    </w:p>
    <w:p w:rsidR="0070238E" w:rsidRPr="00940816" w:rsidRDefault="0070238E" w:rsidP="00940816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особисті нотатки, повідомлення;</w:t>
      </w:r>
    </w:p>
    <w:p w:rsidR="0070238E" w:rsidRDefault="0070238E" w:rsidP="00940816">
      <w:pPr>
        <w:numPr>
          <w:ilvl w:val="0"/>
          <w:numId w:val="8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уривки художніх творів.</w:t>
      </w:r>
    </w:p>
    <w:p w:rsidR="0070238E" w:rsidRDefault="0070238E" w:rsidP="001C4B25">
      <w:pPr>
        <w:shd w:val="clear" w:color="auto" w:fill="FEFEFE"/>
        <w:spacing w:after="0" w:line="240" w:lineRule="auto"/>
        <w:ind w:left="720"/>
        <w:jc w:val="both"/>
        <w:rPr>
          <w:rFonts w:ascii="Times New Roman" w:hAnsi="Times New Roman"/>
          <w:color w:val="2A2A2A"/>
          <w:sz w:val="28"/>
          <w:szCs w:val="28"/>
        </w:rPr>
      </w:pPr>
    </w:p>
    <w:p w:rsidR="0070238E" w:rsidRDefault="0070238E" w:rsidP="001C4B25">
      <w:pPr>
        <w:shd w:val="clear" w:color="auto" w:fill="FEFEFE"/>
        <w:spacing w:after="0" w:line="240" w:lineRule="auto"/>
        <w:ind w:left="720"/>
        <w:jc w:val="both"/>
        <w:rPr>
          <w:rFonts w:ascii="Times New Roman" w:hAnsi="Times New Roman"/>
          <w:color w:val="2A2A2A"/>
          <w:sz w:val="28"/>
          <w:szCs w:val="28"/>
        </w:rPr>
      </w:pPr>
    </w:p>
    <w:p w:rsidR="0070238E" w:rsidRPr="00940816" w:rsidRDefault="0070238E" w:rsidP="001C4B25">
      <w:pPr>
        <w:shd w:val="clear" w:color="auto" w:fill="FEFEFE"/>
        <w:spacing w:after="0" w:line="240" w:lineRule="auto"/>
        <w:ind w:left="720"/>
        <w:jc w:val="both"/>
        <w:rPr>
          <w:rFonts w:ascii="Times New Roman" w:hAnsi="Times New Roman"/>
          <w:color w:val="2A2A2A"/>
          <w:sz w:val="28"/>
          <w:szCs w:val="28"/>
        </w:rPr>
      </w:pP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b/>
          <w:bCs/>
          <w:color w:val="2A2A2A"/>
          <w:sz w:val="28"/>
          <w:szCs w:val="28"/>
        </w:rPr>
        <w:t>Абітурієнт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и повинні вміти:</w:t>
      </w:r>
    </w:p>
    <w:p w:rsidR="0070238E" w:rsidRPr="00940816" w:rsidRDefault="0070238E" w:rsidP="00940816">
      <w:pPr>
        <w:numPr>
          <w:ilvl w:val="0"/>
          <w:numId w:val="9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виокремлювати загальну інформацію із документів, що використовуються в повсякденному спілкуванні (короткі повідомлення для друзів, оголошення, проспекти, меню і т.д.);</w:t>
      </w:r>
    </w:p>
    <w:p w:rsidR="0070238E" w:rsidRPr="00940816" w:rsidRDefault="0070238E" w:rsidP="00940816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знаходити загальну та детальну інформацію із документів, що використовуються в повсякденному житті (оголошення, проспекти, меню, розклад руху поїздів тощо);</w:t>
      </w:r>
    </w:p>
    <w:p w:rsidR="0070238E" w:rsidRPr="00940816" w:rsidRDefault="0070238E" w:rsidP="00940816">
      <w:pPr>
        <w:numPr>
          <w:ilvl w:val="0"/>
          <w:numId w:val="10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виділяти детальну інформацію про осіб, факти, події тощо;</w:t>
      </w:r>
    </w:p>
    <w:p w:rsidR="0070238E" w:rsidRPr="00940816" w:rsidRDefault="0070238E" w:rsidP="00940816">
      <w:pPr>
        <w:numPr>
          <w:ilvl w:val="0"/>
          <w:numId w:val="1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розрізняти фактографічну інформацію і враження;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– надавати точну та детальну інформацію в текстах, що стосується повсякденного життя, написаних розмовною літературною мовою;</w:t>
      </w:r>
    </w:p>
    <w:p w:rsidR="0070238E" w:rsidRPr="00940816" w:rsidRDefault="0070238E" w:rsidP="00940816">
      <w:pPr>
        <w:numPr>
          <w:ilvl w:val="0"/>
          <w:numId w:val="12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сприймати точки зору авторів на конкретні та абстрактні теми;</w:t>
      </w:r>
    </w:p>
    <w:p w:rsidR="0070238E" w:rsidRPr="00940816" w:rsidRDefault="0070238E" w:rsidP="00940816">
      <w:pPr>
        <w:numPr>
          <w:ilvl w:val="0"/>
          <w:numId w:val="13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розуміти різножанрові тексти, включаючи уривки художніх творів та творів публіцистичного стилю;</w:t>
      </w:r>
    </w:p>
    <w:p w:rsidR="0070238E" w:rsidRPr="00940816" w:rsidRDefault="0070238E" w:rsidP="00940816">
      <w:pPr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розуміти структуру тексту і розпізнавати зв’язки між його частинами.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ЧАСТИНА ІІ. ВИКОРИСТАННЯ МОВИ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Мета –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визначити рівень володіння лексичним та граматичним матеріалом, що дадуть можливість </w:t>
      </w:r>
      <w:r w:rsidRPr="00940816">
        <w:rPr>
          <w:rFonts w:ascii="Times New Roman" w:hAnsi="Times New Roman"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вільно спілкуватися.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Вимоги щодо практичного володіння лексичним та граматичним матеріалом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             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Оцінюється рівень знань лексичного і граматичного матеріалу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ів середніх шкіл. </w:t>
      </w:r>
      <w:r>
        <w:rPr>
          <w:rFonts w:ascii="Times New Roman" w:hAnsi="Times New Roman"/>
          <w:color w:val="2A2A2A"/>
          <w:sz w:val="28"/>
          <w:szCs w:val="28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</w:rPr>
        <w:t xml:space="preserve"> вміє аналізувати</w:t>
      </w:r>
    </w:p>
    <w:p w:rsidR="0070238E" w:rsidRDefault="0070238E" w:rsidP="001C4B25">
      <w:pPr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зіставляти інформацію, добирати синоніми, фразові дієслова відповідно до контексту, розуміє логічні зв’язки у тексті.</w:t>
      </w:r>
    </w:p>
    <w:p w:rsidR="0070238E" w:rsidRPr="001C4B25" w:rsidRDefault="0070238E" w:rsidP="001C4B25">
      <w:pPr>
        <w:numPr>
          <w:ilvl w:val="0"/>
          <w:numId w:val="15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Забезпечення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Автентичні тексти невеликі за обсягом.</w:t>
      </w:r>
    </w:p>
    <w:p w:rsidR="0070238E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Завдання завжди пов’язані із ситуаціями спілкування згідно з чинними навчальними програмами.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</w:p>
    <w:p w:rsidR="0070238E" w:rsidRPr="00940816" w:rsidRDefault="0070238E" w:rsidP="001C4B25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</w:rPr>
      </w:pPr>
      <w:r>
        <w:rPr>
          <w:rFonts w:ascii="Times New Roman" w:hAnsi="Times New Roman"/>
          <w:b/>
          <w:bCs/>
          <w:color w:val="2A2A2A"/>
          <w:sz w:val="28"/>
          <w:szCs w:val="28"/>
        </w:rPr>
        <w:t>Абітурієнт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и повинні вміти:</w:t>
      </w:r>
    </w:p>
    <w:p w:rsidR="0070238E" w:rsidRPr="00940816" w:rsidRDefault="0070238E" w:rsidP="00940816">
      <w:pPr>
        <w:numPr>
          <w:ilvl w:val="0"/>
          <w:numId w:val="16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ідентифікувати та вибирати правильні формулювання для вживання в мові лексичних одиниць та граматичних конструкцій</w:t>
      </w:r>
    </w:p>
    <w:p w:rsidR="0070238E" w:rsidRPr="00940816" w:rsidRDefault="0070238E" w:rsidP="00940816">
      <w:pPr>
        <w:numPr>
          <w:ilvl w:val="0"/>
          <w:numId w:val="17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процесі писемного спілкування.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У тестах використовуються зразки писемного мовлення країни, мова якої вивчається. Уміння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ів перевіряються за допомогою тестових завдань множинного вибору (з вибором однієї правильної відповіді).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Тест складається із коротких текстів/уривків текстів обсягом до 200 слів, які перевіряють розуміння інструкцій, офіційних повідомлень та рекламних оголошень, а також уривків із рекламних буклетів, листів, газет, журналів.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ЧАСТИНА ІІІ. ПИСЕМНЕ МОВЛЕННЯ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Мета –</w:t>
      </w: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 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визначити рівень сформованості в абітурієнтів навичок та вмінь, необхідних для вирішення на письмі комунікативних завдань, що пов’язані із повсякденним життям.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Вимоги щодо практичного володіння письмом як видом мовленнєвої діяльності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Перевіряється уміння здійснювати спілкування у писемній формі відповідно до поставлених комунікативних завдань.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володіє функціональними стилями писемного мовлення в межах, визначених Програмою загальноосвітніх навчальних закладів з іноземних мов, що також відповідає Загальноєвропейським рекомендаціям з мовної освіти (рівень В1).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 і України.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Обсяг письмового висловлювання складає не менш ніж 100 слів.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</w:rPr>
        <w:t>Абітурієнти повинні вміти:</w:t>
      </w:r>
    </w:p>
    <w:p w:rsidR="0070238E" w:rsidRPr="00940816" w:rsidRDefault="0070238E" w:rsidP="00940816">
      <w:pPr>
        <w:numPr>
          <w:ilvl w:val="0"/>
          <w:numId w:val="18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писати розповідь, передавати/розказувати про перебіг подій, описати людину, предмет;</w:t>
      </w:r>
    </w:p>
    <w:p w:rsidR="0070238E" w:rsidRPr="00940816" w:rsidRDefault="0070238E" w:rsidP="00940816">
      <w:pPr>
        <w:numPr>
          <w:ilvl w:val="0"/>
          <w:numId w:val="19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написати статтю, щоб передати/переказати перебіг подій, надати детальний опис та порівняння людей, предметів;</w:t>
      </w:r>
    </w:p>
    <w:p w:rsidR="0070238E" w:rsidRPr="00940816" w:rsidRDefault="0070238E" w:rsidP="00940816">
      <w:pPr>
        <w:numPr>
          <w:ilvl w:val="0"/>
          <w:numId w:val="20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передати особисті повідомлення в короткому листі відповідного зразка або в довільній формі, щоб сформулювати запрошення, описати почуття, привітати з успіхом, подякувати, вибачитися чи запропонувати допомогу або відповісти на повідомлення такого типу;</w:t>
      </w:r>
    </w:p>
    <w:p w:rsidR="0070238E" w:rsidRPr="00940816" w:rsidRDefault="0070238E" w:rsidP="00940816">
      <w:pPr>
        <w:numPr>
          <w:ilvl w:val="0"/>
          <w:numId w:val="2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висловити свою точку зору та аргументувати її.</w:t>
      </w:r>
    </w:p>
    <w:p w:rsidR="0070238E" w:rsidRPr="00940816" w:rsidRDefault="0070238E" w:rsidP="000169D9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Від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 xml:space="preserve">ів вимагається написати іноземною мовою особистого листа, повідомлення статтю, висловлюючи власні думки. Від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абітурієнт</w:t>
      </w: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ів очікується адекватне використання лексики та граматики відповідно до заданої комунікативної ситуації та з використанням відповідного стилю. Їм також потрібно вміти передавати власну точку зору, ставлення, особисті відчуття та робити висновки.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СФЕРИ СПІЛКУВАННЯ</w:t>
      </w:r>
    </w:p>
    <w:p w:rsidR="0070238E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ТЕМАТИКА ТЕКСТІВ ДЛЯ ЧИТАННЯ ТА ВИКОРИСТАННЯ МОВИ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4840"/>
      </w:tblGrid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b/>
                <w:color w:val="2A2A2A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/>
                <w:b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b/>
                <w:color w:val="2A2A2A"/>
                <w:sz w:val="28"/>
                <w:szCs w:val="28"/>
                <w:lang w:val="ru-RU"/>
              </w:rPr>
              <w:t>Лексичний діапазон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Я, моя родина, мої друзі.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особисті дані, місце проживання,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члени сім'ї, їхній вік, професії та заняття, (інші) родинні зв'язки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щоденні справи та обов'язки в сім'ї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домашні справи та побут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родинні традиції та свята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види особистісних стосунків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друзі та їхні уподобання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друзі по листуванню (листування з друзями)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стосунки з товаришами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особистість та її якості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зовнішність людини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риси, характеру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норми поведінки та спілкування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толерантне ставлення до оточуючих 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Помешкання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види помешкань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дім, квартира, кімната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умеблювання 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Одяг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предмети одягу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види одягу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мода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Покупки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види магазинів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відвідування магазинів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асортимент товарів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покупки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ціна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гроші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Харчування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назви продуктів харчування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назви страв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улюблені страви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кухонні прилади, посуд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сервірування столу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приготування їжі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способи обробки продуктів харчування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заклади громадського харчування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меню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їжа, напої й заку ски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особисті пріоритети в харчуванні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смаки, уподобання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традиції харчування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страви, національна кухня України та країн, мова яких вивчається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Охорона здоров'я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частини тіла людини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особиста гігієна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стан здоров'я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захворювання та їхні симптоми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відвідування лікаря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лікарські засоби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назви медичних закладів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Стиль життя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здоровий спосіб життя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режим дня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Відпочинок і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 xml:space="preserve"> дозвілля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вільний час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канікули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види відпочинку та занять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хобі, захоплення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розваги 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Мистецтво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види та жанри мистецтва вплив мистецтва на естетичний розвиток людини мистецькі фестивалі кіно, театр, живопис, телебачення враження та емоції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Кіно, театр і телебачення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жанри відвідування театру/кінотеатру елементи інтер'єру театру/ кінотеатру характеристика фільму / вистави / телепрограми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видатні актори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Живопис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жанри живопису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відомі художники та їхні твори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опис картини відвідування музею, виставки або галереї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Музика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улюблені музичні стилі, музичні жанри музичні інструменти музиканти, композитори, виконавці відвідування концерту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Література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літературні жанри улюблений письменник, поет, книга, літературний герой відвідування бібліотеки, вибір книг для читання характеристика прочитаної книги видатні письменники України та країн мова яких вивчається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Спорт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види спорту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спортивні уподобання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спортивні події/змагання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спортивні клуби, секції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обладнання для спорту/дозвілля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враження від матчу/змагань відомі спортсмени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>Погода, природа і навколишнє середовище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>пори року, погода, природні явища рослинний і тваринний світ дикі та свійські тварини</w:t>
            </w:r>
            <w:r w:rsidRPr="00AA0A86">
              <w:rPr>
                <w:lang w:val="uk-UA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 xml:space="preserve">домашні улюбленці навколишнє середовище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>охорона довкілля національні парки та заповідники/заказники України, їх охорона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 xml:space="preserve"> еко-туризм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Подорож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види транспорту підготовка до подорожі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проїзні документи поїздка на канікулах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подорож Україною та країнами мови, що вивчається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Засоби масової інформації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Преса, перюдичні видання радіо, телебачення, улюблена радіо- чи телепередача Інтернет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спілкування у мережі Інтернет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Молодь та молодіжна культура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молодіжні організації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молодіжний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рух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Україні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та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у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світі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течії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молодіжної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культури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життя і проблеми молоді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Наука і технічний прогрес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>відомі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вчені та винахідники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винаходи технології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сучасні пристрої в житті і побуті комп'ютерне обладнання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сучасні засоби комунікації та інформації вплив науково-технічного прогресу на життя людини і довкілля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>Рідне село/місто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місцезнаходження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основні історичні та культурні відомості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Україна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географічне положення, клімат України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населення та національності адміністративний та політичний устрій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суспільно-політичне життя в країні природні ресурси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державні свята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великі міста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визначні місця й історичні пам'ятки Київ, визначні місця, пам'ятки історії та культури Києва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Україна у світі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міжнародне співробітництво міжнародні організації: ЄС, ООН, Рада Європи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Країни, мови яких вивчаються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географічне положення та клімат природні ресурси населення національності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адміністративний та політичний устрій столиці, визначні місця великі міста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основні пам'ятки історії та культури державні свята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Свята і традиції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назви свят в Україні та у країнах, мова яких вивчається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вітання день народження місце, дата, час проведення свята/ події святкове меню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святкування в кафе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Шкільне життя та освіта 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шкільне приладдя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шкільні меблі, класна кімната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назви навчальних кімнат та шкільного обладнання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навчальні предмети улюблені навчальні предмети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розклад уроків урок іноземної мови види діяльності на уроках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робочий день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шкільні події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позакласні заходи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шкільні свята та традиції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школи в Україні та за кордоном, типи шкіл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правила поведінки освіта в Україні та за кордоном, заклади освіти міжнародні освітні програми випускні іспити </w:t>
            </w:r>
          </w:p>
        </w:tc>
      </w:tr>
      <w:tr w:rsidR="0070238E" w:rsidRPr="00B93A19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Робота і професія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характеристика професій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сучасні професії престижні професії в Україні та за кордоном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плани на майбутнє нахили і здібності вибір професії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 xml:space="preserve"> професійні якості та уміння пошук роботи</w:t>
            </w:r>
          </w:p>
        </w:tc>
      </w:tr>
    </w:tbl>
    <w:p w:rsidR="0070238E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ВИМОГИ ЩОДО ВОЛОДІННЯ МОВНОЮ КОМПЕТЕНЦІЄЮ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9"/>
        <w:gridCol w:w="4840"/>
      </w:tblGrid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b/>
                <w:color w:val="2A2A2A"/>
                <w:sz w:val="28"/>
                <w:szCs w:val="28"/>
              </w:rPr>
              <w:t>Категорія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/>
                <w:b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b/>
                <w:color w:val="2A2A2A"/>
                <w:sz w:val="28"/>
                <w:szCs w:val="28"/>
              </w:rPr>
              <w:t>Структура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Adjective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comparative and superlative forms of regular and irregular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adjectives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structures with as ... as, so ... as rather, almost, quite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adjectives formed with suffixes/prefixes (overview)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compound adjectives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present/past participles as adjectives 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tabs>
                <w:tab w:val="left" w:pos="17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Adverb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frequency and movement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place (here/there)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chronological sequence (first, next, etc.)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time markers for past, present and future (yesterday, tomorrow,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today, now)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Perfect + yet/already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manner (slowly, well, etc)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comparative and superlative forms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just, ever for time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quantifiers (a lot, a little, very, too, rather, etc)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common linking words for chronological sequence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advanced adverbials of time: beforehand, afterwards 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Clause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'have' in the present tense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‘b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е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 in the present tense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agreement between nouns and verb ‘b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е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wh-questions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yes/no questions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pro-clause .with so, not (I think so. I hope hot.)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when for linking two clauses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who, which, that in relative clause;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to/in order to + verb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if + Present Simple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defining vs. non-defining relative clauses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relative pronouns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first, second and third conditional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reported speech with temporal shift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reported statements, commands, requests, yes/no questions, wh-questions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reporting verbs + that -i- complement clause 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Conjunction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'and' to link; nouns and noun phrases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but' to link clauses and sentences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bisic connectors ‘but/and/or'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‘because' for causes and reasons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connectors (but, because)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so and then for results and consequences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neither ... nor, either ... or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if, when, as soon as, till, until, etc.+ present simple with future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reference 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Determiner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'this is' for an introduction ,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'a/an' with single countable nouns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'a/an' with jobs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possessive adjectives 'my, your, his, her, its, our, their'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'how' questions for time, measurement, size and quantity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'this'/'these' and 'that'/'those' as determiners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4he' for specific examples and back reference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4he' for uniqueness, public buildings, geographical names, other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proper names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'some' and 'any' in questions and negative statements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these and those as determiners relating to people or objects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quantifiers: some, any, no, a lot of/lots of, much, many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(with countable and uncountable nouns)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zero quantifier with plural countable nouns and uncountable nouns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enough and too for sufficiency and insufficiency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 little, much for. quantities with mass (uncountable) nouns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overview of all quantifiers with countable/uncountable nouns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Modality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'can' for ability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'would like to+ infinitive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should/shouldn't for advice or suggestions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mustn't for prohibition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may I/we.,?, for formal and polite requests and permission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have to for present and near future obligation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had to for past obligation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may, must, can/could, would/wouldn't (like) for intention and desire ,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must/mustn't, need/needn't for (absence of) obligation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should/shouldn't for advice or suggestions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be allowed to for permission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will, might, shall, should, let, could for various purposes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modals + passive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'may/might' for likelihood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ought to for giving advice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use(d) to/would -f infinitive for past routines and habits 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Noun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regular nouns - singular and plural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irregular nouns - plural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 's' for possession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regular/irregular nouns - plural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possession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proper and common nouns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Phrase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e' + adjective (size, colour, emotional state)</w:t>
            </w:r>
            <w:r w:rsidRPr="00AA0A86">
              <w:t xml:space="preserve"> 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bе' + adjective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‘it' + bе’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verbs taking ‘to' + infinitive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verbs taking verb + ing 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Preposition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prepositions of place and movement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prepositions of place and direction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basic prepositions of time (in, on, at, from... to..., by, during)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'of for a part or aspect 'with/withou’ for (lack of) possession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and attribution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with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by + agent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prepositions in time phrases (before, after, for, since)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prepositions in time phrases, e.g. 'during', 'for', 'since',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'throughout', 'till', 'until', 'as soon as', 'if, 'when', 'by'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Pronoun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personal pronouns 'I, you, he, she, it, we, they'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wh-questions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object personal pronoun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object pronouns (me, him, her) as indirect objects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possessive pronouns as complement: mine, yours, his, hers, ours,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theirs! , ..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reflexive pronouns for emphasis (myself, ourselves, etc.)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reflexive pronouns as object/complement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indefinite compound pronouns some / any + thing / one / where /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body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negative pronouns</w:t>
            </w:r>
          </w:p>
        </w:tc>
      </w:tr>
      <w:tr w:rsidR="0070238E" w:rsidRPr="00AA0A86" w:rsidTr="00AA0A86">
        <w:tc>
          <w:tcPr>
            <w:tcW w:w="4839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Verb</w:t>
            </w:r>
          </w:p>
        </w:tc>
        <w:tc>
          <w:tcPr>
            <w:tcW w:w="4840" w:type="dxa"/>
          </w:tcPr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Imperatives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negative imperatives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'have got' in the present tense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there is(n't)/are(n't)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tag responses (short answers to present simple yes/no questions)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was/were with complement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verb + ing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to + verb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question tags (positive/negative, all tenses)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prepositional vs. phrasal verbs (seperable/inseperable)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Simple</w:t>
            </w: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for opinions, likes and dislikes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Simple for daily routines, facts and states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Continuous for time of speaking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Continuous, Future Simple for plans and intentions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future with be going to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Future Continuous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regular/irregular Past Simple for finished actions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Perfect with present reference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Present Perfect for personal experiences in the past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 xml:space="preserve">Past Simple vs. Past Continuous 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</w:rPr>
              <w:t>Past Perfect</w:t>
            </w:r>
          </w:p>
          <w:p w:rsidR="0070238E" w:rsidRPr="00AA0A86" w:rsidRDefault="0070238E" w:rsidP="00AA0A86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</w:pPr>
            <w:r w:rsidRPr="00AA0A86">
              <w:rPr>
                <w:rFonts w:ascii="Times New Roman" w:hAnsi="Times New Roman"/>
                <w:color w:val="2A2A2A"/>
                <w:sz w:val="28"/>
                <w:szCs w:val="28"/>
                <w:lang w:val="ru-RU"/>
              </w:rPr>
              <w:t>Past Perfect Continuous</w:t>
            </w:r>
          </w:p>
        </w:tc>
      </w:tr>
    </w:tbl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center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bCs/>
          <w:color w:val="2A2A2A"/>
          <w:sz w:val="28"/>
          <w:szCs w:val="28"/>
          <w:lang w:val="ru-RU"/>
        </w:rPr>
        <w:t>ЛЕКСИЧНИЙ МІНІМУМ (2500 слів)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  <w:lang w:val="ru-RU"/>
        </w:rPr>
        <w:t>Лексичний мінімум вступника складає 2500 одиниць, відповідно до тематики ситуативного спілкування, передбаченої Програмою загальноосвітніх навчальних закладів з іноземних мов (рівень станда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рту) та Програмою</w:t>
      </w:r>
      <w:r w:rsidRPr="000169D9">
        <w:rPr>
          <w:rFonts w:ascii="Times New Roman" w:hAnsi="Times New Roman"/>
          <w:color w:val="2A2A2A"/>
          <w:sz w:val="28"/>
          <w:szCs w:val="28"/>
          <w:lang w:val="ru-RU"/>
        </w:rPr>
        <w:t xml:space="preserve"> зовнішнього незалежного оцінювання з іноземних мов </w:t>
      </w:r>
      <w:r>
        <w:rPr>
          <w:rFonts w:ascii="Times New Roman" w:hAnsi="Times New Roman"/>
          <w:color w:val="2A2A2A"/>
          <w:sz w:val="28"/>
          <w:szCs w:val="28"/>
          <w:lang w:val="ru-RU"/>
        </w:rPr>
        <w:t>2020р.</w:t>
      </w:r>
    </w:p>
    <w:p w:rsidR="0070238E" w:rsidRPr="00940816" w:rsidRDefault="0070238E" w:rsidP="00940816">
      <w:pPr>
        <w:shd w:val="clear" w:color="auto" w:fill="FEFEFE"/>
        <w:spacing w:before="100" w:beforeAutospacing="1" w:after="100" w:afterAutospacing="1" w:line="240" w:lineRule="auto"/>
        <w:ind w:firstLine="450"/>
        <w:jc w:val="both"/>
        <w:rPr>
          <w:rFonts w:ascii="Times New Roman" w:hAnsi="Times New Roman"/>
          <w:color w:val="2A2A2A"/>
          <w:sz w:val="28"/>
          <w:szCs w:val="28"/>
          <w:lang w:val="ru-RU"/>
        </w:rPr>
      </w:pPr>
      <w:r w:rsidRPr="00940816">
        <w:rPr>
          <w:rFonts w:ascii="Times New Roman" w:hAnsi="Times New Roman"/>
          <w:color w:val="2A2A2A"/>
          <w:sz w:val="28"/>
          <w:szCs w:val="28"/>
        </w:rPr>
        <w:t> </w:t>
      </w:r>
    </w:p>
    <w:p w:rsidR="0070238E" w:rsidRPr="00940816" w:rsidRDefault="0070238E">
      <w:pPr>
        <w:rPr>
          <w:rFonts w:ascii="Times New Roman" w:hAnsi="Times New Roman"/>
          <w:sz w:val="28"/>
          <w:szCs w:val="28"/>
          <w:lang w:val="ru-RU"/>
        </w:rPr>
      </w:pPr>
    </w:p>
    <w:sectPr w:rsidR="0070238E" w:rsidRPr="00940816" w:rsidSect="00780B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EF0"/>
    <w:multiLevelType w:val="multilevel"/>
    <w:tmpl w:val="436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04E80"/>
    <w:multiLevelType w:val="multilevel"/>
    <w:tmpl w:val="B74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07FB6"/>
    <w:multiLevelType w:val="multilevel"/>
    <w:tmpl w:val="9FD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12641"/>
    <w:multiLevelType w:val="multilevel"/>
    <w:tmpl w:val="89C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643D0"/>
    <w:multiLevelType w:val="multilevel"/>
    <w:tmpl w:val="A4D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06280"/>
    <w:multiLevelType w:val="multilevel"/>
    <w:tmpl w:val="224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215D8"/>
    <w:multiLevelType w:val="multilevel"/>
    <w:tmpl w:val="769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A7B4B"/>
    <w:multiLevelType w:val="multilevel"/>
    <w:tmpl w:val="7B2A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14B67"/>
    <w:multiLevelType w:val="multilevel"/>
    <w:tmpl w:val="D09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41345"/>
    <w:multiLevelType w:val="multilevel"/>
    <w:tmpl w:val="C39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36986"/>
    <w:multiLevelType w:val="multilevel"/>
    <w:tmpl w:val="168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435F8"/>
    <w:multiLevelType w:val="multilevel"/>
    <w:tmpl w:val="6A5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07A7E"/>
    <w:multiLevelType w:val="multilevel"/>
    <w:tmpl w:val="173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803DA"/>
    <w:multiLevelType w:val="multilevel"/>
    <w:tmpl w:val="D4E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4B370F"/>
    <w:multiLevelType w:val="multilevel"/>
    <w:tmpl w:val="D94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87479"/>
    <w:multiLevelType w:val="multilevel"/>
    <w:tmpl w:val="3506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47B29"/>
    <w:multiLevelType w:val="multilevel"/>
    <w:tmpl w:val="2F0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C465E"/>
    <w:multiLevelType w:val="multilevel"/>
    <w:tmpl w:val="B1F8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B718C"/>
    <w:multiLevelType w:val="multilevel"/>
    <w:tmpl w:val="B17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D319D"/>
    <w:multiLevelType w:val="multilevel"/>
    <w:tmpl w:val="3122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253E7"/>
    <w:multiLevelType w:val="multilevel"/>
    <w:tmpl w:val="1A0A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2"/>
  </w:num>
  <w:num w:numId="12">
    <w:abstractNumId w:val="19"/>
  </w:num>
  <w:num w:numId="13">
    <w:abstractNumId w:val="13"/>
  </w:num>
  <w:num w:numId="14">
    <w:abstractNumId w:val="12"/>
  </w:num>
  <w:num w:numId="15">
    <w:abstractNumId w:val="11"/>
  </w:num>
  <w:num w:numId="16">
    <w:abstractNumId w:val="20"/>
  </w:num>
  <w:num w:numId="17">
    <w:abstractNumId w:val="5"/>
  </w:num>
  <w:num w:numId="18">
    <w:abstractNumId w:val="10"/>
  </w:num>
  <w:num w:numId="19">
    <w:abstractNumId w:val="3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816"/>
    <w:rsid w:val="000169D9"/>
    <w:rsid w:val="001B1270"/>
    <w:rsid w:val="001C4B25"/>
    <w:rsid w:val="0040292C"/>
    <w:rsid w:val="00432430"/>
    <w:rsid w:val="004B7BE1"/>
    <w:rsid w:val="00571097"/>
    <w:rsid w:val="00644F67"/>
    <w:rsid w:val="0070238E"/>
    <w:rsid w:val="00765F8D"/>
    <w:rsid w:val="00780B1B"/>
    <w:rsid w:val="007A2FF6"/>
    <w:rsid w:val="007F1183"/>
    <w:rsid w:val="00824472"/>
    <w:rsid w:val="008E405D"/>
    <w:rsid w:val="008F3C77"/>
    <w:rsid w:val="00940816"/>
    <w:rsid w:val="00A47719"/>
    <w:rsid w:val="00AA0A86"/>
    <w:rsid w:val="00B93A19"/>
    <w:rsid w:val="00C32A0B"/>
    <w:rsid w:val="00E45E04"/>
    <w:rsid w:val="00F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1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2922</Words>
  <Characters>16656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8</cp:revision>
  <cp:lastPrinted>2020-02-26T11:06:00Z</cp:lastPrinted>
  <dcterms:created xsi:type="dcterms:W3CDTF">2020-02-26T07:45:00Z</dcterms:created>
  <dcterms:modified xsi:type="dcterms:W3CDTF">2020-05-20T09:33:00Z</dcterms:modified>
</cp:coreProperties>
</file>