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0" w:rsidRDefault="00295120" w:rsidP="002951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до заліку з навчальної дисципліни </w:t>
      </w:r>
    </w:p>
    <w:p w:rsidR="00295120" w:rsidRDefault="00295120" w:rsidP="002951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«Судочинство в господарських судах»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господарського судочинства. Форми та стадії господарського судочинства.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принципів господарського судочинства, їх система.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змагальності.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правової визначеності в господарському судочинстві.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диспозитивності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Застосування Конвенції про захист прав людини та основоположних свобод.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господарського суду. Одноособовий та колегіальний розгляд.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Відвід судді. Порядок вирішення заявленого відводу та самовідводу.</w:t>
      </w:r>
    </w:p>
    <w:p w:rsidR="00295120" w:rsidRDefault="00295120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учасників справи</w:t>
      </w:r>
      <w:r w:rsidR="00FC1FB4">
        <w:rPr>
          <w:rFonts w:ascii="Times New Roman" w:hAnsi="Times New Roman"/>
          <w:sz w:val="28"/>
          <w:szCs w:val="28"/>
        </w:rPr>
        <w:t>. Права та обов’язки учасників справи.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Сторони в судовому процесі. Процесуальні права та обов’язки сторін.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Співучасть у господарському судочинстві.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Процесуальне правонаступництво.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Заміна неналежного відповідача.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Треті особи, які заявляють самостійні вимоги щодо предмета спору.</w:t>
      </w:r>
    </w:p>
    <w:p w:rsidR="00FC1FB4" w:rsidRPr="00FC1FB4" w:rsidRDefault="00FC1FB4" w:rsidP="00FC1F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Треті особи, які не заявляють самостійних вимог щодо предмета спору.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та види представництва у господарському судочинстві.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представника в суді.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Участь у судовому процесі органів та осіб, яким законом надано право звертатися до суду в інтересах інших осіб.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Інші учасники судового процесу.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Юрисдикція господарських судів. Предметна та </w:t>
      </w:r>
      <w:proofErr w:type="spellStart"/>
      <w:r>
        <w:rPr>
          <w:rFonts w:ascii="Times New Roman" w:hAnsi="Times New Roman"/>
          <w:sz w:val="28"/>
          <w:szCs w:val="28"/>
        </w:rPr>
        <w:t>інстанційна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юрисдикція.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Територіальна юрисдикція (підсудність). Передача справи з одного господарського суду до іншого господарського суду.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та предмет доказування в господарському судочинстві.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Висновок експерта у галузі права.</w:t>
      </w:r>
    </w:p>
    <w:p w:rsidR="00FC1FB4" w:rsidRDefault="00FC1FB4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Показання свідка. Письмове опитування учасників справи як свідків.</w:t>
      </w:r>
    </w:p>
    <w:p w:rsidR="00FC1FB4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Обов’язок доказування та подання доказів. Підстави звільнення від доказування.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і види доказів у господарському судочинстві.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Належність, достовірність, достатність доказів і допустимість засобів доказування.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Письмові і речові докази та порядок їх дослідження.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Електронні докази і порядок їх дослідження.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Призначення і проведення експертизи. Висновок експерта.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Оцінка доказів.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Поняття та види судових витрат. Попереднє визначення, забезпечення та попередня оплата судових витрат.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Підстави та порядок забезпечення доказів.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Витрати на професійну правничу допомогу.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Судовий збір. Порядок сплати судового збору.</w:t>
      </w:r>
    </w:p>
    <w:p w:rsidR="00721658" w:rsidRDefault="00721658" w:rsidP="002951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Розподіл судових витрат.</w:t>
      </w:r>
    </w:p>
    <w:p w:rsidR="00721658" w:rsidRDefault="00721658" w:rsidP="007216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та види процесуальних строків у господарському судочинстві. Поновлення та продовження процесуальних строків.</w:t>
      </w:r>
    </w:p>
    <w:p w:rsidR="00721658" w:rsidRDefault="00721658" w:rsidP="007216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Судові виклики та повідомлення.</w:t>
      </w:r>
    </w:p>
    <w:p w:rsidR="00721658" w:rsidRDefault="00721658" w:rsidP="007216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Заходи процесуального примусу. Поняття та види.</w:t>
      </w:r>
    </w:p>
    <w:p w:rsidR="00721658" w:rsidRDefault="00721658" w:rsidP="007216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Письмові заяви учасників справи.</w:t>
      </w:r>
    </w:p>
    <w:p w:rsidR="00721658" w:rsidRPr="00721658" w:rsidRDefault="00721658" w:rsidP="007216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4D1A" w:rsidRDefault="00124D1A"/>
    <w:sectPr w:rsidR="00124D1A" w:rsidSect="00124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61F"/>
    <w:multiLevelType w:val="hybridMultilevel"/>
    <w:tmpl w:val="44F84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5120"/>
    <w:rsid w:val="00124D1A"/>
    <w:rsid w:val="00295120"/>
    <w:rsid w:val="00721658"/>
    <w:rsid w:val="00FC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2020-10-11T09:04:00Z</dcterms:created>
  <dcterms:modified xsi:type="dcterms:W3CDTF">2020-10-11T09:33:00Z</dcterms:modified>
</cp:coreProperties>
</file>