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9B" w:rsidRPr="00857F9B" w:rsidRDefault="00C2725D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bookmarkStart w:id="0" w:name="_GoBack"/>
      <w:r w:rsidRPr="007E788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proofErr w:type="spellStart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Програму</w:t>
      </w:r>
      <w:proofErr w:type="spellEnd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розглянуто</w:t>
      </w:r>
      <w:proofErr w:type="spellEnd"/>
      <w:r w:rsidR="00857F9B"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та рекомендовано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 до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впровадження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на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засіданні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циклової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комісії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загальноосвітніх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та соціально-гуманітарних 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дисциплін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Полтавського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="004075F2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фахового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коледжу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Національного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юридичного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університету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імені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Ярослава Мудрого 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Протокол </w:t>
      </w:r>
      <w:r w:rsid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№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6 </w:t>
      </w:r>
      <w:proofErr w:type="spellStart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від</w:t>
      </w:r>
      <w:proofErr w:type="spellEnd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2</w:t>
      </w:r>
      <w:r w:rsidR="004075F2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2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.02.202</w:t>
      </w:r>
      <w:r w:rsidR="004075F2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2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р</w:t>
      </w: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Розглянуто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і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схвалено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педагогічною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радою</w:t>
      </w:r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Полтавського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="004075F2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фахового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коледжу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Національного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юридичного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університету</w:t>
      </w:r>
      <w:proofErr w:type="spellEnd"/>
    </w:p>
    <w:p w:rsidR="00857F9B" w:rsidRPr="00857F9B" w:rsidRDefault="00857F9B" w:rsidP="00857F9B">
      <w:pPr>
        <w:shd w:val="clear" w:color="auto" w:fill="FEFEFE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</w:pPr>
      <w:proofErr w:type="spellStart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імені</w:t>
      </w:r>
      <w:proofErr w:type="spellEnd"/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Ярослава Мудрого</w:t>
      </w:r>
    </w:p>
    <w:p w:rsidR="00C2725D" w:rsidRDefault="00857F9B" w:rsidP="00C2725D">
      <w:pPr>
        <w:shd w:val="clear" w:color="auto" w:fill="FFFFFF"/>
        <w:spacing w:after="225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Протокол </w:t>
      </w:r>
      <w:r w:rsid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№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7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proofErr w:type="spellStart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від</w:t>
      </w:r>
      <w:proofErr w:type="spellEnd"/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 xml:space="preserve"> 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4075F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.0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val="ru-RU" w:eastAsia="ru-RU"/>
        </w:rPr>
        <w:t>.20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4075F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760FC5" w:rsidRPr="00760FC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</w:t>
      </w:r>
      <w:r w:rsidRPr="00857F9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57F9B" w:rsidRPr="007E7889" w:rsidRDefault="00857F9B" w:rsidP="00C2725D">
      <w:pPr>
        <w:shd w:val="clear" w:color="auto" w:fill="FFFFFF"/>
        <w:spacing w:after="225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методичні рекомендації до вступного випробування</w:t>
      </w: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дисципліни «Українська мова» для вступників</w:t>
      </w:r>
    </w:p>
    <w:p w:rsidR="009344CE" w:rsidRPr="00E86159" w:rsidRDefault="009344CE" w:rsidP="00EB3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Полтавського </w:t>
      </w:r>
      <w:r w:rsidR="004075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фахового</w:t>
      </w: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коледжу Національного юридичного університету імені Ярослава Мудрого у 2</w:t>
      </w:r>
      <w:r w:rsidR="00B35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</w:t>
      </w:r>
      <w:r w:rsidR="004075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</w:t>
      </w:r>
    </w:p>
    <w:p w:rsidR="00AB018A" w:rsidRPr="00EB39BA" w:rsidRDefault="00AB018A" w:rsidP="00EB39B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9344CE" w:rsidRPr="00EB39BA" w:rsidRDefault="009344CE" w:rsidP="00EB3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Правила проведення вступного екзамену з української мови</w:t>
      </w:r>
    </w:p>
    <w:p w:rsidR="009344CE" w:rsidRPr="00EB39BA" w:rsidRDefault="009344CE" w:rsidP="00AB01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вступного диктанту добираються тексти, максимально насичені вивченими орфограмами й пунктограмами. За метою висловлювання це можуть бути тексти-розповіді, описи чи міркування. Проте частіше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тексти комбінованого типу, у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яких органічно поєднуються елементи всіх типів з монологічною і діалогічною формою викладу.</w:t>
      </w:r>
    </w:p>
    <w:p w:rsidR="009344CE" w:rsidRPr="00EB39BA" w:rsidRDefault="009344CE" w:rsidP="00AB01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 проведення вступного диктанту включає такі обов'язкові етапи:</w:t>
      </w:r>
    </w:p>
    <w:p w:rsidR="00AB018A" w:rsidRPr="00AB018A" w:rsidRDefault="009344CE" w:rsidP="00AB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 екзаменатором тексту диктанту в цілому;</w:t>
      </w:r>
    </w:p>
    <w:p w:rsidR="009344CE" w:rsidRPr="00AB018A" w:rsidRDefault="009344CE" w:rsidP="00AB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лексико-семантичної роботи;</w:t>
      </w:r>
    </w:p>
    <w:p w:rsidR="009344CE" w:rsidRPr="00EB39BA" w:rsidRDefault="009344CE" w:rsidP="00AB0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 речення логічно виділеними частинами (двічі кожну);</w:t>
      </w:r>
    </w:p>
    <w:p w:rsidR="009344CE" w:rsidRPr="00AB018A" w:rsidRDefault="009344CE" w:rsidP="00AB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перечитування викладачем речення в цілому - абітурієнти остаточно визначаються в пунктуації речення;</w:t>
      </w:r>
    </w:p>
    <w:p w:rsidR="009344CE" w:rsidRPr="00EB39BA" w:rsidRDefault="009344CE" w:rsidP="00AB0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здаються вступниками одразу ж після перевірки за викладачем.</w:t>
      </w:r>
    </w:p>
    <w:p w:rsidR="009344CE" w:rsidRPr="00EB39BA" w:rsidRDefault="009344CE" w:rsidP="00AB018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Після запису 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абітурієнтами 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тексту диктанту не можна залишати роботи для самостійної перевірки. Психологічно це обґрунтовується так: у ході написання тексту увага максимально концентрується, загострюється слух, активізується довільна пам'ять ( пригадується необхідний лінгвістичний матеріал), а вже під час самоперевірки розумова напруга спадає (і це цілком природно!), закрадаються сумніви, непевність у написанні і в результ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аті –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правильне написання найчастіше виправляється на неправильне.</w:t>
      </w:r>
    </w:p>
    <w:p w:rsidR="009344CE" w:rsidRPr="00EB39BA" w:rsidRDefault="009344CE" w:rsidP="00AB018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Важливе значення для успішного написання контрольного диктанту має рівень оперативної пам'яті 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абітурієнта –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уміння утримувати і відповідно відтворювати на письмі по ходу диктування фрази, логічні частини тексту. 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Нерозвинена оперативна пам'ять збиває з колективного ритму письма, спонука</w:t>
      </w:r>
      <w:r w:rsidR="00232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до перепитування, заглядання навкруги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врешті спричинює відставання.</w:t>
      </w:r>
    </w:p>
    <w:p w:rsidR="009344CE" w:rsidRPr="00EB39BA" w:rsidRDefault="009344CE" w:rsidP="00AB01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оперативної пам'яті приділяється увага у процесі проведення навчально-тренувальної роботи, зокрема застосування таких методичних прийомів, як вільні диктанти, перекази, навчальні диктанти, письмо по пам'яті тощо.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t>Вступ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Основною формою перевірки орфографічної та пунктуаційної грамотності є диктант.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Перевірці підлягають уміння: правильно писати слова на вивчені орфографічні правила та слова, визначені для запам’ятовування; ставити розділові знаки відповідно до опрацьованих правил пунктуації; належним чином оформляти роботу.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Тексти диктантів відображають розвиток сучасної української мови, історію, звичаї і традицію нашого народу, здобутки кращих представників людства у царині науки, освіти, культури, а також розмаїтий світ природи. Диктанти дібрані із художніх творі української класичної літератури, науково-публіцистичних статей відомих діячів науки і культури, журналістів. Тексти відповідають таким вимогам: змістовно цілісний, логічно завершений, ідейно навантажений уривок твору, зрозумілий і доступний абітурієнтам.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Лінгвістичне наповнення текстів відповідає вимогам навчальної програми з дисципліни «Українська мова». Вони включають вивчені орфограми й пунктограми у різних синтаксичних конструкціях (у простих, ускладнених і складних реченнях), при прямій мові тощо. 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Тексти лексично багаті, але не перенасичені архаїзмами, неологізмами, діалектизмами, що могло б утруднювати їх сприйняття слухачами.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написанні диктанту абітурієнти повинні знати:</w:t>
      </w:r>
    </w:p>
    <w:p w:rsidR="007E7889" w:rsidRPr="00EB39BA" w:rsidRDefault="007E7889" w:rsidP="00AB018A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орфоепічні, орфографічні, пунктуаційні правила;</w:t>
      </w:r>
    </w:p>
    <w:p w:rsidR="007E7889" w:rsidRPr="00EB39BA" w:rsidRDefault="007E7889" w:rsidP="00AB018A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морфологічні ознаки та синтаксичну роль частин мови;</w:t>
      </w:r>
    </w:p>
    <w:p w:rsidR="007E7889" w:rsidRPr="00EB39BA" w:rsidRDefault="007E7889" w:rsidP="00AB018A">
      <w:pPr>
        <w:numPr>
          <w:ilvl w:val="0"/>
          <w:numId w:val="4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відомості про просте і складне речення, однорідні члени речення, речення із вставними словами, відомості про відокремлені та уточнюючі члени речення, пряму мову.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Абітурієнти повинні вміти: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норм українського правопису;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знаходити вивчені орфограми, пояснювати їх;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правильно писати слова з вивченими орфограмами;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знаходити і виправляти орфографічні помилки;</w:t>
      </w:r>
    </w:p>
    <w:p w:rsidR="007E7889" w:rsidRPr="00EB39BA" w:rsidRDefault="007E7889" w:rsidP="00AB018A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обґрунтовувати вживання розділових знаків за допомогою вивчених правил.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t>ЗМІСТ ПРОГРАМИ З УКРАЇНСЬКОЇ МОВИ</w:t>
      </w:r>
    </w:p>
    <w:tbl>
      <w:tblPr>
        <w:tblW w:w="5000" w:type="pct"/>
        <w:tblBorders>
          <w:top w:val="single" w:sz="6" w:space="0" w:color="AFD0ED"/>
          <w:left w:val="single" w:sz="6" w:space="0" w:color="AFD0ED"/>
          <w:bottom w:val="single" w:sz="6" w:space="0" w:color="AFD0ED"/>
          <w:right w:val="single" w:sz="6" w:space="0" w:color="AFD0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9191"/>
      </w:tblGrid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Тема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І. Фонетика і графіка. Орфоепія і орфографія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Звуки мови. Голосні і приголосні звуки. Приголосні тверді і м’які, дзвінкі і глухі. Подовжені звуки.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Букви й інші графічні засоби. Алфавіт. Співвідношення звуків і букв. Звукове значення букв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я, ю, є, ї, щ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та буквосполучень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дз</w:t>
            </w:r>
            <w:proofErr w:type="spellEnd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дзь</w:t>
            </w:r>
            <w:proofErr w:type="spellEnd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дж</w:t>
            </w:r>
            <w:proofErr w:type="spellEnd"/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Склад. Наголос.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Ненаголошені голосні, їх вимова та позначення на письмі.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Вимова приголосних звуків та їх позначення на письмі. Уподібнення приголосних звуків. Спрощення в групах приголосних. Чергування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у-в, і-й.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Орфограма. Орфографічна помилка.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Правила вживання апострофа, м’якого знака. Подвоєння букв на позначення подовжених м’яких приголосних та збігу однакових приголосних звуків.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Написання слів іншомовного походження.</w:t>
            </w:r>
          </w:p>
        </w:tc>
      </w:tr>
      <w:tr w:rsidR="007E7889" w:rsidRPr="00EB39BA" w:rsidTr="007E788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ІІ. Будова слова, словотвір і орфографія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Спільнокореневі слова і форми слова. Основа слова і закінчення змінних слів. Значущі частини слова: корінь, префікс, суфікс, закінчення.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Найпоширеніші чергування голосних і приголосних звуків.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Вимова і написання префіксів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з- (зі-), с-, роз-, без-, пре-, при-, прі-.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Змінювання і творення слів. Основні способи 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словотво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рення в українській мові. Зміни приголосних при творенні слів.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Правопис складних і складноскорочених слів.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Лексикологія і фразеологія.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Поняття про лексику. Лексичне значення слова. Однозначні і багатозначні слова. Пряме і переносне значення слів.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Синоніми, антоніми, омоніми.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Загальновживані слова. Діалектні та професійні слова. Запозичені слова. Застарілі слова. Неологізми.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Поняття про фразеологізми. Фразеологізми в ролі членів речення. Диктант.</w:t>
            </w:r>
          </w:p>
        </w:tc>
      </w:tr>
      <w:tr w:rsidR="007E7889" w:rsidRPr="00EB39BA" w:rsidTr="007E788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ІІІ. Морфологія і орфографія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про самостійні та службові частини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Іменник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частина мови: загальне значення, морфологічні ознаки, синтаксична роль. Іменник: назви істот і неістот, загальні і власні назви.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Рід, число, відмінки іменників. Типи відмін іменників. Незмінні іменники. Способи творення іменників.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відмінкових закінчень іменників. Правопис найуживаніших суфіксів. Велика буква у власних назвах.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Прикметник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частина мови: загальне значення, морфологічні ознаки, синтаксична роль.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Якісні, відносні та присвійні прикметники. Повні і короткі форми прикметників. Ступені порівняння прикметників, їх утворення. Відмінювання прикметників. Способи творення прикметників.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відмінкових закінчень і найуживаніших суфіксів прикметників. Написання складних прикметників.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Числівник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частина мови: загальне значення, морфологічні ознаки, синтаксична роль.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Числівники кількісні (на означення цілих чисел, дробових та збірних) і порядкові.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Числівники прості і складні.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Відмінювання кількісних і порядкових числівників.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числівників.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Займенник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мови: загальне значення, морфологічні ознаки, синтаксична роль.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Розряди займенників. Відмінювання займенників.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займенників.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Дієслово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мови: загальне значення, морфологічні ознаки, синтаксична роль.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Неозначена форма дієслова. Види дієслів (доконаний, недоконаний). Способи дієслів (дійсний, умовний, наказовий). Часи дієслів.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Дієслова І та ІІ дієвідмін. Особа і число (в теперішньому і майбутньому часі). Безособові дієслова. Способи утворення дієслів. Правопис дієслів.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Дієприкметник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особлива форма дієслова: загальне значення, морфологічні ознаки, синтаксична роль. Активні і пасивні дієприкметники, їх творення. Відмінювання дієприкметників. Дієприкметниковий зворот.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Безособові дієслівні форми на 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–но, -то.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дієприкметників.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Дієприслівник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особлива форма дієслова: загальне значення, морфологічні ознаки, синтаксична роль. Дієприслівники недоконаного і доконаного виду, їх творення. Дієприслівниковий зворот.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дієприслівників.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Прислівник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мови: загальне значення, морфологічні ознаки, синтаксична роль. Ступені порівняння прислівників. Способи їх творення.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прислівників.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Прийменник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службова частина мови.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Непохідні і похідні прийменники.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прийменників разом, окремо і через дефіс.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Сполучники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службова частина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Сполучники сурядності і підрядності.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Правопис сполучників разом і окремо.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Частка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як службова частина мови.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Формотворчі, заперечні та модальні частки. Написання часток 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бо, но, то, </w:t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от, таки.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з різними частинами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Вигук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частина мови.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Правопис вигуків. 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IV. Синтаксис і пунктуація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Словосполучення.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Будова і типи словосполучення за способом вираження головного слова.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Просте речення.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речень за метою висловлювання: розповідні, питальні, спонукальні. Окличні речення. Члени речення (підмет і прис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удок; присудок простий і складе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ний; додаток, означення, обставина) і способи їх вираження. Прикладка як різновид означення. Порівняльний зворот.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в кінці речення. Тире між підметом і присудком. Розділові з</w:t>
            </w:r>
            <w:r w:rsidR="00AB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наки при прикладках і порівняль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них зворотах.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Речення двоскладні і односкладні. Різновиди односкладних речень. Повні і неповні речення.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Тире в неповних реченнях.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Однорідні члени речення. Узагальнююче слово при однорідних членах реченнях.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Однорідні й неоднорідні означення.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при однорідних членах реченнях.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Звертання і вставні слова (словосполучення, речення).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про них.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Відокремлені другорядні члени речення (в тому числі уточнюючи).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при відокремлених членах речення.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Складне речення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його типи. Складносурядне сполучникове речення. Складнопідрядне речення із сполучниками і сполучними словами. Основні види підрядних речень.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Складне речення з кількома підрядними.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Розділові знаки в складносурядному і складнопідрядному реченнях.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Безсполучникове складне речення. Розділові знаки в безсполучниковому реченні.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Складне речення з різними видами сполучникового і безсполучникового зв’язку. Розділові знаки в ньому.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Пряма й непряма мова. Цитата. Діалог.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Розділові знаки при прямій мові, цитаті, діалозі. </w:t>
            </w:r>
          </w:p>
        </w:tc>
      </w:tr>
      <w:tr w:rsidR="007E7889" w:rsidRPr="00EB39BA" w:rsidTr="007E78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18A" w:rsidRPr="00EB39BA" w:rsidRDefault="00AB018A" w:rsidP="00AB018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V. Відомості про мовлення</w:t>
            </w:r>
          </w:p>
          <w:p w:rsidR="007E7889" w:rsidRPr="00EB39BA" w:rsidRDefault="007E7889" w:rsidP="00EB39BA">
            <w:pPr>
              <w:spacing w:after="0" w:line="27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про текст. Поділ тексту на абзаци. Мовні засоби зв’язку речень у тексті.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Поняття про стилі мовлення: розмовний, науковий, художній, офіційно-діловий і публіцистичний. </w:t>
            </w: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Поняття про типи мовлення: розповідь, опис, роздум.</w:t>
            </w:r>
          </w:p>
        </w:tc>
      </w:tr>
    </w:tbl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t>Критерії оцінювання диктанту</w:t>
      </w:r>
    </w:p>
    <w:p w:rsidR="007E7889" w:rsidRPr="00EB39BA" w:rsidRDefault="007E7889" w:rsidP="00AB018A">
      <w:pPr>
        <w:shd w:val="clear" w:color="auto" w:fill="FFFFFF"/>
        <w:spacing w:after="0" w:line="27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здійснюється за традиційною методикою.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проведення вступних випробувань у формі диктанту використовується текст, обсягом від 1</w:t>
      </w:r>
      <w:r w:rsidR="009711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до 1</w:t>
      </w:r>
      <w:r w:rsidR="009711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слів за 12-ти бальною шкалою оцінювання.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Диктант оцінюється однією оцінкою на основі таких критеріїв: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орфографічні та пунктуаційні помилки оцінюються однаково;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помилка в слові, яке повторюється в диктанті кілька разів, вважається однією помилкою;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помилка на одне правило, але в різних словах, вважається різними помилками;</w:t>
      </w:r>
    </w:p>
    <w:p w:rsidR="007E7889" w:rsidRPr="00EB39BA" w:rsidRDefault="007E7889" w:rsidP="00EB39B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розрізняють грубі й не грубі помилки, тобто такі, які не мають істотного значення для характеристики грамотності.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</w:t>
      </w:r>
      <w:r w:rsid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підрахування помилок дві не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грубі вважають за одну грубу.</w:t>
      </w:r>
    </w:p>
    <w:p w:rsidR="007E7889" w:rsidRPr="00EB39BA" w:rsidRDefault="00AB018A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 не</w:t>
      </w:r>
      <w:r w:rsidR="007E7889"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грубих відносять такі помилки: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винятках усіх правил;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написанні великої букви в складних власних найменуваннях;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 написання разом і окремо префіксів у прислівниках, утворених від іменників з прийменниками;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випадках, коли замість одного знаку поставлений інший;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випадках, що вимагає розрізнення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(у сполученнях: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 хто інший,</w:t>
      </w:r>
      <w:r w:rsidR="00FD1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 що інше, як…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ніхто інший не…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  <w:r w:rsidRPr="00EB3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ніщо інше не…</w:t>
      </w: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пропуску одного зі сполучуваних розділових знаків або в порушенні їх послідовності;</w:t>
      </w:r>
    </w:p>
    <w:p w:rsidR="007E7889" w:rsidRPr="00EB39BA" w:rsidRDefault="007E7889" w:rsidP="00EB39B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заміні українських букв російськими.</w:t>
      </w:r>
    </w:p>
    <w:p w:rsidR="007E7889" w:rsidRPr="00EB39BA" w:rsidRDefault="007E7889" w:rsidP="00EB39BA">
      <w:pPr>
        <w:shd w:val="clear" w:color="auto" w:fill="FFFFFF"/>
        <w:spacing w:after="0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наявності в диктанті більше п’яти поправок оцінка знижується на бал.</w:t>
      </w:r>
    </w:p>
    <w:p w:rsidR="007E7889" w:rsidRPr="00EB39BA" w:rsidRDefault="007E7889" w:rsidP="00EB39B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</w:pPr>
      <w:r w:rsidRPr="00EB39BA">
        <w:rPr>
          <w:rFonts w:ascii="Times New Roman" w:eastAsia="Times New Roman" w:hAnsi="Times New Roman" w:cs="Times New Roman"/>
          <w:b/>
          <w:bCs/>
          <w:i/>
          <w:iCs/>
          <w:color w:val="1A202C"/>
          <w:sz w:val="28"/>
          <w:szCs w:val="28"/>
          <w:lang w:eastAsia="uk-UA"/>
        </w:rPr>
        <w:br/>
        <w:t>Нормативи оцінювання диктанту</w:t>
      </w:r>
    </w:p>
    <w:tbl>
      <w:tblPr>
        <w:tblW w:w="0" w:type="auto"/>
        <w:jc w:val="center"/>
        <w:tblBorders>
          <w:top w:val="single" w:sz="6" w:space="0" w:color="AFD0ED"/>
          <w:left w:val="single" w:sz="6" w:space="0" w:color="AFD0ED"/>
          <w:bottom w:val="single" w:sz="6" w:space="0" w:color="AFD0ED"/>
          <w:right w:val="single" w:sz="6" w:space="0" w:color="AFD0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567"/>
        <w:gridCol w:w="794"/>
        <w:gridCol w:w="2567"/>
      </w:tblGrid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Кількість помилок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C8F4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Кількість помилок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15-16 і більше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857F9B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1+1 (не</w:t>
            </w:r>
            <w:r w:rsidR="007E7889"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груба)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857F9B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(не</w:t>
            </w:r>
            <w:r w:rsidR="007E7889"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груба)</w:t>
            </w:r>
          </w:p>
        </w:tc>
      </w:tr>
      <w:tr w:rsidR="007E7889" w:rsidRPr="00EB39BA" w:rsidTr="00EB39B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889" w:rsidRPr="00EB39BA" w:rsidRDefault="007E7889" w:rsidP="00EB39BA">
            <w:pPr>
              <w:spacing w:after="0" w:line="27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</w:tbl>
    <w:p w:rsidR="009711A7" w:rsidRDefault="009711A7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A7" w:rsidRDefault="009711A7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A7" w:rsidRDefault="009711A7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3F" w:rsidRDefault="00040B3F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3F" w:rsidRDefault="00040B3F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A7" w:rsidRDefault="00040B3F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B3F">
        <w:rPr>
          <w:rFonts w:ascii="Times New Roman" w:hAnsi="Times New Roman" w:cs="Times New Roman"/>
          <w:b/>
          <w:bCs/>
          <w:sz w:val="28"/>
          <w:szCs w:val="28"/>
        </w:rPr>
        <w:t>ШКАЛА ПЕРЕВОДУ ОЦІНОК ЗА 200-БАЛЬНОЮ СИСТЕМОЮ</w:t>
      </w:r>
    </w:p>
    <w:tbl>
      <w:tblPr>
        <w:tblStyle w:val="a4"/>
        <w:tblW w:w="0" w:type="auto"/>
        <w:tblInd w:w="1426" w:type="dxa"/>
        <w:tblLook w:val="01E0" w:firstRow="1" w:lastRow="1" w:firstColumn="1" w:lastColumn="1" w:noHBand="0" w:noVBand="0"/>
      </w:tblPr>
      <w:tblGrid>
        <w:gridCol w:w="3809"/>
        <w:gridCol w:w="3809"/>
      </w:tblGrid>
      <w:tr w:rsidR="009711A7" w:rsidRPr="009711A7" w:rsidTr="009711A7">
        <w:trPr>
          <w:trHeight w:val="726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Оцінка</w:t>
            </w:r>
            <w:proofErr w:type="spellEnd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шкалою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100-200 б.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Оцінка</w:t>
            </w:r>
            <w:proofErr w:type="spellEnd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шкалою 1-12 б.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711A7" w:rsidRPr="009711A7" w:rsidTr="009711A7">
        <w:trPr>
          <w:trHeight w:val="370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не </w:t>
            </w:r>
            <w:proofErr w:type="spellStart"/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</w:tr>
      <w:tr w:rsidR="009711A7" w:rsidRPr="009711A7" w:rsidTr="009711A7">
        <w:trPr>
          <w:trHeight w:val="355"/>
        </w:trPr>
        <w:tc>
          <w:tcPr>
            <w:tcW w:w="3809" w:type="dxa"/>
          </w:tcPr>
          <w:p w:rsidR="009711A7" w:rsidRPr="009711A7" w:rsidRDefault="009711A7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09" w:type="dxa"/>
          </w:tcPr>
          <w:p w:rsidR="009711A7" w:rsidRPr="009711A7" w:rsidRDefault="0049765E" w:rsidP="009711A7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="009711A7"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не </w:t>
            </w:r>
            <w:proofErr w:type="spellStart"/>
            <w:r w:rsidR="009711A7" w:rsidRPr="009711A7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</w:tr>
    </w:tbl>
    <w:p w:rsidR="009711A7" w:rsidRDefault="009711A7" w:rsidP="009711A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5DA" w:rsidRDefault="00EB39BA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A7">
        <w:rPr>
          <w:rFonts w:ascii="Times New Roman" w:hAnsi="Times New Roman" w:cs="Times New Roman"/>
          <w:bCs/>
          <w:sz w:val="28"/>
          <w:szCs w:val="28"/>
        </w:rPr>
        <w:t>У процесі підготовки до вступного випробування необхідно користуватися літературою (підручниками, посібниками), рекомендованими Міністерством освіти і науки України</w:t>
      </w:r>
      <w:r w:rsidR="00FD1081" w:rsidRPr="009711A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853" w:rsidRPr="009711A7" w:rsidRDefault="00593853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853" w:rsidRPr="00593853" w:rsidRDefault="009711A7" w:rsidP="0059385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9385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 для підготовки до іспитів:</w:t>
      </w:r>
    </w:p>
    <w:p w:rsidR="009765DD" w:rsidRPr="009765DD" w:rsidRDefault="009765DD" w:rsidP="009765DD">
      <w:pPr>
        <w:pStyle w:val="a3"/>
        <w:numPr>
          <w:ilvl w:val="1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DD">
        <w:rPr>
          <w:rFonts w:ascii="Times New Roman" w:hAnsi="Times New Roman" w:cs="Times New Roman"/>
          <w:sz w:val="28"/>
          <w:szCs w:val="28"/>
        </w:rPr>
        <w:t>Авраменко, О. Було-стало: зміни в правописі / О. Авраменко. Київ: Видавництво Даринка, 2019, 40 с.</w:t>
      </w:r>
    </w:p>
    <w:p w:rsidR="00593853" w:rsidRPr="009765DD" w:rsidRDefault="00593853" w:rsidP="009765DD">
      <w:pPr>
        <w:pStyle w:val="a3"/>
        <w:numPr>
          <w:ilvl w:val="1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DD">
        <w:rPr>
          <w:rFonts w:ascii="Times New Roman" w:hAnsi="Times New Roman" w:cs="Times New Roman"/>
          <w:bCs/>
          <w:sz w:val="28"/>
          <w:szCs w:val="28"/>
        </w:rPr>
        <w:t>Авраменко О. Збірник диктантів. 9 клас. ДПА – 202</w:t>
      </w:r>
      <w:r w:rsidR="004075F2" w:rsidRPr="009765DD">
        <w:rPr>
          <w:rFonts w:ascii="Times New Roman" w:hAnsi="Times New Roman" w:cs="Times New Roman"/>
          <w:bCs/>
          <w:sz w:val="28"/>
          <w:szCs w:val="28"/>
        </w:rPr>
        <w:t>1</w:t>
      </w:r>
      <w:r w:rsidRPr="009765DD">
        <w:rPr>
          <w:rFonts w:ascii="Times New Roman" w:hAnsi="Times New Roman" w:cs="Times New Roman"/>
          <w:bCs/>
          <w:sz w:val="28"/>
          <w:szCs w:val="28"/>
        </w:rPr>
        <w:t>. К.: Грамота, 20</w:t>
      </w:r>
      <w:r w:rsidR="004075F2" w:rsidRPr="009765DD">
        <w:rPr>
          <w:rFonts w:ascii="Times New Roman" w:hAnsi="Times New Roman" w:cs="Times New Roman"/>
          <w:bCs/>
          <w:sz w:val="28"/>
          <w:szCs w:val="28"/>
        </w:rPr>
        <w:t>20</w:t>
      </w:r>
      <w:r w:rsidRPr="009765DD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853" w:rsidRPr="00593853" w:rsidRDefault="009765DD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93853" w:rsidRPr="00593853">
        <w:rPr>
          <w:rFonts w:ascii="Times New Roman" w:hAnsi="Times New Roman" w:cs="Times New Roman"/>
          <w:bCs/>
          <w:sz w:val="28"/>
          <w:szCs w:val="28"/>
        </w:rPr>
        <w:t>. Авраменко Олександр, Тищенко Оксана. Українська мова. Правопис у таблицях, тестові завдання.</w:t>
      </w:r>
      <w:r w:rsidR="00593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853" w:rsidRPr="00593853">
        <w:rPr>
          <w:rFonts w:ascii="Times New Roman" w:hAnsi="Times New Roman" w:cs="Times New Roman"/>
          <w:bCs/>
          <w:sz w:val="28"/>
          <w:szCs w:val="28"/>
        </w:rPr>
        <w:t xml:space="preserve">К.: </w:t>
      </w:r>
      <w:proofErr w:type="spellStart"/>
      <w:r w:rsidR="00593853" w:rsidRPr="00593853">
        <w:rPr>
          <w:rFonts w:ascii="Times New Roman" w:hAnsi="Times New Roman" w:cs="Times New Roman"/>
          <w:bCs/>
          <w:sz w:val="28"/>
          <w:szCs w:val="28"/>
        </w:rPr>
        <w:t>Книголав</w:t>
      </w:r>
      <w:proofErr w:type="spellEnd"/>
      <w:r w:rsidR="00593853" w:rsidRPr="00593853">
        <w:rPr>
          <w:rFonts w:ascii="Times New Roman" w:hAnsi="Times New Roman" w:cs="Times New Roman"/>
          <w:bCs/>
          <w:sz w:val="28"/>
          <w:szCs w:val="28"/>
        </w:rPr>
        <w:t>, 2018</w:t>
      </w:r>
    </w:p>
    <w:p w:rsidR="00593853" w:rsidRPr="00593853" w:rsidRDefault="00593853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85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593853">
        <w:rPr>
          <w:rFonts w:ascii="Times New Roman" w:hAnsi="Times New Roman" w:cs="Times New Roman"/>
          <w:bCs/>
          <w:sz w:val="28"/>
          <w:szCs w:val="28"/>
        </w:rPr>
        <w:t>Козачук</w:t>
      </w:r>
      <w:proofErr w:type="spellEnd"/>
      <w:r w:rsidRPr="00593853">
        <w:rPr>
          <w:rFonts w:ascii="Times New Roman" w:hAnsi="Times New Roman" w:cs="Times New Roman"/>
          <w:bCs/>
          <w:sz w:val="28"/>
          <w:szCs w:val="28"/>
        </w:rPr>
        <w:t xml:space="preserve"> Г.О</w:t>
      </w:r>
      <w:r w:rsidR="004075F2">
        <w:rPr>
          <w:rFonts w:ascii="Times New Roman" w:hAnsi="Times New Roman" w:cs="Times New Roman"/>
          <w:bCs/>
          <w:sz w:val="28"/>
          <w:szCs w:val="28"/>
        </w:rPr>
        <w:t>. Українська мова. Практикум. К.</w:t>
      </w:r>
      <w:r w:rsidRPr="00593853">
        <w:rPr>
          <w:rFonts w:ascii="Times New Roman" w:hAnsi="Times New Roman" w:cs="Times New Roman"/>
          <w:bCs/>
          <w:sz w:val="28"/>
          <w:szCs w:val="28"/>
        </w:rPr>
        <w:t>:</w:t>
      </w:r>
      <w:r w:rsidR="00407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853">
        <w:rPr>
          <w:rFonts w:ascii="Times New Roman" w:hAnsi="Times New Roman" w:cs="Times New Roman"/>
          <w:bCs/>
          <w:sz w:val="28"/>
          <w:szCs w:val="28"/>
        </w:rPr>
        <w:t>Вища школа, 20</w:t>
      </w:r>
      <w:r w:rsidR="004075F2">
        <w:rPr>
          <w:rFonts w:ascii="Times New Roman" w:hAnsi="Times New Roman" w:cs="Times New Roman"/>
          <w:bCs/>
          <w:sz w:val="28"/>
          <w:szCs w:val="28"/>
        </w:rPr>
        <w:t>14</w:t>
      </w:r>
      <w:r w:rsidRPr="005938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5F2" w:rsidRDefault="009765DD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93853" w:rsidRPr="00593853">
        <w:rPr>
          <w:rFonts w:ascii="Times New Roman" w:hAnsi="Times New Roman" w:cs="Times New Roman"/>
          <w:bCs/>
          <w:sz w:val="28"/>
          <w:szCs w:val="28"/>
        </w:rPr>
        <w:t xml:space="preserve">. Орфографічний словник української мови. </w:t>
      </w:r>
      <w:r w:rsidR="004075F2">
        <w:rPr>
          <w:rFonts w:ascii="Times New Roman" w:hAnsi="Times New Roman" w:cs="Times New Roman"/>
          <w:bCs/>
          <w:sz w:val="28"/>
          <w:szCs w:val="28"/>
        </w:rPr>
        <w:t xml:space="preserve">Режим доступу: </w:t>
      </w:r>
      <w:hyperlink r:id="rId5" w:history="1">
        <w:r w:rsidR="004075F2" w:rsidRPr="0024684D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https://559.slovaronline.com/</w:t>
        </w:r>
      </w:hyperlink>
    </w:p>
    <w:p w:rsidR="009711A7" w:rsidRPr="00593853" w:rsidRDefault="009765DD" w:rsidP="005938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93853" w:rsidRPr="0059385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93853" w:rsidRPr="00593853">
        <w:rPr>
          <w:rFonts w:ascii="Times New Roman" w:hAnsi="Times New Roman" w:cs="Times New Roman"/>
          <w:bCs/>
          <w:sz w:val="28"/>
          <w:szCs w:val="28"/>
        </w:rPr>
        <w:t>Фурдуй</w:t>
      </w:r>
      <w:proofErr w:type="spellEnd"/>
      <w:r w:rsidR="00593853" w:rsidRPr="00593853">
        <w:rPr>
          <w:rFonts w:ascii="Times New Roman" w:hAnsi="Times New Roman" w:cs="Times New Roman"/>
          <w:bCs/>
          <w:sz w:val="28"/>
          <w:szCs w:val="28"/>
        </w:rPr>
        <w:t xml:space="preserve"> М.І. </w:t>
      </w:r>
      <w:r w:rsidR="004075F2">
        <w:rPr>
          <w:rFonts w:ascii="Times New Roman" w:hAnsi="Times New Roman" w:cs="Times New Roman"/>
          <w:bCs/>
          <w:sz w:val="28"/>
          <w:szCs w:val="28"/>
        </w:rPr>
        <w:t>У</w:t>
      </w:r>
      <w:r w:rsidR="00593853" w:rsidRPr="00593853">
        <w:rPr>
          <w:rFonts w:ascii="Times New Roman" w:hAnsi="Times New Roman" w:cs="Times New Roman"/>
          <w:bCs/>
          <w:sz w:val="28"/>
          <w:szCs w:val="28"/>
        </w:rPr>
        <w:t>країнсь</w:t>
      </w:r>
      <w:r w:rsidR="004075F2">
        <w:rPr>
          <w:rFonts w:ascii="Times New Roman" w:hAnsi="Times New Roman" w:cs="Times New Roman"/>
          <w:bCs/>
          <w:sz w:val="28"/>
          <w:szCs w:val="28"/>
        </w:rPr>
        <w:t xml:space="preserve">ка мова. Практикум з правопису. </w:t>
      </w:r>
      <w:r w:rsidR="00593853" w:rsidRPr="00593853">
        <w:rPr>
          <w:rFonts w:ascii="Times New Roman" w:hAnsi="Times New Roman" w:cs="Times New Roman"/>
          <w:bCs/>
          <w:sz w:val="28"/>
          <w:szCs w:val="28"/>
        </w:rPr>
        <w:t>К.: Либідь, 2004.</w:t>
      </w:r>
    </w:p>
    <w:p w:rsidR="00FD1081" w:rsidRDefault="00FD1081" w:rsidP="00593853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593853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5F2" w:rsidRDefault="004075F2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5E" w:rsidRDefault="0049765E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5E" w:rsidRDefault="0049765E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F9B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69" w:rsidRDefault="00857F9B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5938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D1081" w:rsidRDefault="00FD1081" w:rsidP="00F17C6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Зразок вступного диктанту</w:t>
      </w:r>
    </w:p>
    <w:p w:rsidR="00FD1081" w:rsidRDefault="00FD1081" w:rsidP="00EB39B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0B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81">
        <w:rPr>
          <w:rFonts w:ascii="Times New Roman" w:hAnsi="Times New Roman" w:cs="Times New Roman"/>
          <w:sz w:val="28"/>
          <w:szCs w:val="28"/>
        </w:rPr>
        <w:t>Нестор Літописець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081">
        <w:rPr>
          <w:rFonts w:ascii="Times New Roman" w:hAnsi="Times New Roman" w:cs="Times New Roman"/>
          <w:sz w:val="28"/>
          <w:szCs w:val="28"/>
        </w:rPr>
        <w:t>Він прийшов до Києво-Печерської лаври сімнадцятилітнім юнаком і назавжди залишився там, щоб стати не тільки монахом-чорноризцем, а й батьком української історії.</w:t>
      </w:r>
      <w:r w:rsidRPr="00FD1081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історики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сходяться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Нестор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освіченою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людиною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добре знав і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давньоруські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й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іноземні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читав в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оригіналі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Нестора часто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літописцем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писав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правильніше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письменником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істориком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дотримувався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літописних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хронологічної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послідовності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викладу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висловитися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ширше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докладніше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диктувало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численні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вставні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оповіді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в «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Повісті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временних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виходило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за рамки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загальноприйнятих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сухувато-ділових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сказань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Так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конкретизовано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художньо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яскраво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gram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Нестора</w:t>
      </w:r>
      <w:proofErr w:type="gram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не писав на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Русі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поширена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думка: Нестор –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автор «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Повісті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временних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». Вона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помилкова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. Нестор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звів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ціле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попередниками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творчо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опрацював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збагатив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літописом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– і з-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невтомного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пера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вийшла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цілісна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тематично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завершена книга. Нестор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незалежною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поглядах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людиною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викликало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нарікання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князів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>. </w:t>
      </w:r>
    </w:p>
    <w:p w:rsidR="00FD1081" w:rsidRPr="00FD1081" w:rsidRDefault="00FD1081" w:rsidP="00FD10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За М. </w:t>
      </w:r>
      <w:proofErr w:type="spellStart"/>
      <w:r w:rsidRPr="00FD1081">
        <w:rPr>
          <w:rFonts w:ascii="Times New Roman" w:hAnsi="Times New Roman" w:cs="Times New Roman"/>
          <w:sz w:val="28"/>
          <w:szCs w:val="28"/>
          <w:lang w:val="ru-RU"/>
        </w:rPr>
        <w:t>Слабошпицьким</w:t>
      </w:r>
      <w:proofErr w:type="spellEnd"/>
      <w:r w:rsidRPr="00FD1081">
        <w:rPr>
          <w:rFonts w:ascii="Times New Roman" w:hAnsi="Times New Roman" w:cs="Times New Roman"/>
          <w:sz w:val="28"/>
          <w:szCs w:val="28"/>
          <w:lang w:val="ru-RU"/>
        </w:rPr>
        <w:t xml:space="preserve"> (162 слова)</w:t>
      </w:r>
    </w:p>
    <w:p w:rsidR="00FD1081" w:rsidRPr="00EB39BA" w:rsidRDefault="00040B3F" w:rsidP="00040B3F">
      <w:pPr>
        <w:tabs>
          <w:tab w:val="left" w:pos="6465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FD1081" w:rsidRPr="00EB3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829"/>
    <w:multiLevelType w:val="multilevel"/>
    <w:tmpl w:val="926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31E32"/>
    <w:multiLevelType w:val="multilevel"/>
    <w:tmpl w:val="455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62861"/>
    <w:multiLevelType w:val="multilevel"/>
    <w:tmpl w:val="2FD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B369C"/>
    <w:multiLevelType w:val="multilevel"/>
    <w:tmpl w:val="6AB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569E2"/>
    <w:multiLevelType w:val="hybridMultilevel"/>
    <w:tmpl w:val="9A88E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7DB"/>
    <w:multiLevelType w:val="multilevel"/>
    <w:tmpl w:val="001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C1054"/>
    <w:multiLevelType w:val="multilevel"/>
    <w:tmpl w:val="217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6700F"/>
    <w:multiLevelType w:val="multilevel"/>
    <w:tmpl w:val="A1A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CE"/>
    <w:rsid w:val="00040B3F"/>
    <w:rsid w:val="00105481"/>
    <w:rsid w:val="00232226"/>
    <w:rsid w:val="00325805"/>
    <w:rsid w:val="004075F2"/>
    <w:rsid w:val="0049765E"/>
    <w:rsid w:val="005007D0"/>
    <w:rsid w:val="00564CDF"/>
    <w:rsid w:val="00593853"/>
    <w:rsid w:val="006C0BAE"/>
    <w:rsid w:val="00730A9D"/>
    <w:rsid w:val="00760FC5"/>
    <w:rsid w:val="007E7889"/>
    <w:rsid w:val="008525DA"/>
    <w:rsid w:val="00857F9B"/>
    <w:rsid w:val="009052EC"/>
    <w:rsid w:val="009344CE"/>
    <w:rsid w:val="009711A7"/>
    <w:rsid w:val="009765DD"/>
    <w:rsid w:val="00A23F2E"/>
    <w:rsid w:val="00AB018A"/>
    <w:rsid w:val="00B356F4"/>
    <w:rsid w:val="00BB0F01"/>
    <w:rsid w:val="00C2725D"/>
    <w:rsid w:val="00C40D1B"/>
    <w:rsid w:val="00CB4A19"/>
    <w:rsid w:val="00E86159"/>
    <w:rsid w:val="00EB39BA"/>
    <w:rsid w:val="00F17C69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8C67-67B2-40C1-B402-798ACBE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8A"/>
    <w:pPr>
      <w:ind w:left="720"/>
      <w:contextualSpacing/>
    </w:pPr>
  </w:style>
  <w:style w:type="table" w:styleId="a4">
    <w:name w:val="Table Grid"/>
    <w:basedOn w:val="a1"/>
    <w:uiPriority w:val="59"/>
    <w:rsid w:val="001054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59.slovar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Пащенко Олександр Володимирович</cp:lastModifiedBy>
  <cp:revision>2</cp:revision>
  <dcterms:created xsi:type="dcterms:W3CDTF">2022-05-24T04:33:00Z</dcterms:created>
  <dcterms:modified xsi:type="dcterms:W3CDTF">2022-05-24T04:33:00Z</dcterms:modified>
</cp:coreProperties>
</file>